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DA" w:rsidRDefault="00E84CA8">
      <w:pPr>
        <w:pStyle w:val="1"/>
        <w:ind w:left="703"/>
      </w:pPr>
      <w:bookmarkStart w:id="0" w:name="_GoBack"/>
      <w:bookmarkEnd w:id="0"/>
      <w:r>
        <w:t>Тема: Техніка накладання турнікета на верхні та нижні кінцівки План 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Накладання джгута-турнікета 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Види джгута та джгута-турнікета 3.</w:t>
      </w:r>
      <w:r>
        <w:rPr>
          <w:rFonts w:ascii="Arial" w:eastAsia="Arial" w:hAnsi="Arial" w:cs="Arial"/>
        </w:rPr>
        <w:t xml:space="preserve"> </w:t>
      </w:r>
      <w:r>
        <w:t>Техніка накладання спеціального джгута (турнікета) на верхні та нижні кінцівки 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Послідовність застосування турнікету СПАС двома руками 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Правила накладання джгута з еластичної гуми типу Есмарха 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Техніка </w:t>
      </w:r>
      <w:r>
        <w:tab/>
        <w:t xml:space="preserve">накладання </w:t>
      </w:r>
      <w:r>
        <w:tab/>
        <w:t xml:space="preserve">джгута-закрутки </w:t>
      </w:r>
      <w:r>
        <w:tab/>
        <w:t xml:space="preserve">(турнікету) </w:t>
      </w:r>
      <w:r>
        <w:tab/>
        <w:t xml:space="preserve">з підручного матеріалу </w:t>
      </w:r>
    </w:p>
    <w:p w:rsidR="009B54DA" w:rsidRDefault="00E84CA8">
      <w:pPr>
        <w:spacing w:after="7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B54DA" w:rsidRDefault="00E84CA8">
      <w:pPr>
        <w:ind w:left="-1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>Накладання джгута-турнікета</w:t>
      </w:r>
      <w:r>
        <w:t xml:space="preserve"> — один з основних методів зу</w:t>
      </w:r>
      <w:r>
        <w:t xml:space="preserve">пинки масивних кровотеч на кінцівках. Його вважають основним у разі артеріальної кровотечі. Кожна людина повинна вміти його застосувати і як самодопомогу, і як взаємодопомогу. </w:t>
      </w:r>
    </w:p>
    <w:p w:rsidR="009B54DA" w:rsidRDefault="00E84CA8">
      <w:pPr>
        <w:ind w:left="-15" w:right="0"/>
      </w:pPr>
      <w:r>
        <w:t>Алгоритм надання домедичної допомоги в разі масивних кровотеч на кінцівках. Роз</w:t>
      </w:r>
      <w:r>
        <w:t xml:space="preserve">гляньмо продовження алгоритму, бо з його початком ви ознайомилися на попередніх заняттях. </w:t>
      </w:r>
    </w:p>
    <w:p w:rsidR="009B54DA" w:rsidRDefault="00E84CA8">
      <w:pPr>
        <w:pStyle w:val="1"/>
        <w:ind w:left="703"/>
      </w:pPr>
      <w:r>
        <w:t>Правила накладання джгута та джгута-турнікета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>Ситуація. Після проведення прямого тиску на рану кінцівки протягом 3—5 хвилин (іл. 1), кровотеча продовжується; при ць</w:t>
      </w:r>
      <w:r>
        <w:t xml:space="preserve">ому неможливо провести тампонування рани (або воно неефективне). Але на місці події наявні турнікет, джгут або джгут-закрутка з підручних засобів, тому подальша послідовність ваших дій має відповідати алгоритмові, описаному нижче. </w:t>
      </w:r>
    </w:p>
    <w:p w:rsidR="009B54DA" w:rsidRDefault="00E84CA8">
      <w:pPr>
        <w:ind w:left="708" w:right="0" w:firstLine="0"/>
      </w:pPr>
      <w:r>
        <w:t xml:space="preserve">• Перевірте притомність </w:t>
      </w:r>
      <w:r>
        <w:t xml:space="preserve">постраждалого: </w:t>
      </w:r>
    </w:p>
    <w:p w:rsidR="009B54DA" w:rsidRDefault="00E84CA8">
      <w:pPr>
        <w:numPr>
          <w:ilvl w:val="0"/>
          <w:numId w:val="1"/>
        </w:numPr>
        <w:ind w:right="0"/>
      </w:pPr>
      <w:r>
        <w:t xml:space="preserve">за допомогою запитання, яке потребує відповіді; </w:t>
      </w:r>
    </w:p>
    <w:p w:rsidR="009B54DA" w:rsidRDefault="00E84CA8">
      <w:pPr>
        <w:numPr>
          <w:ilvl w:val="0"/>
          <w:numId w:val="1"/>
        </w:numPr>
        <w:ind w:right="0"/>
      </w:pPr>
      <w:r>
        <w:t xml:space="preserve">оцініть його реакцію на біль: щипніть за шкіру на відкритій ділянці тіла (іл. 2) або натисніть на мочку вушної раковини (іл. 3); </w:t>
      </w:r>
    </w:p>
    <w:p w:rsidR="009B54DA" w:rsidRDefault="00E84CA8">
      <w:pPr>
        <w:numPr>
          <w:ilvl w:val="0"/>
          <w:numId w:val="1"/>
        </w:numPr>
        <w:ind w:right="0"/>
      </w:pPr>
      <w:r>
        <w:t>якщо постраждалий не реагує, то дійте за алгоритмом ABC для в</w:t>
      </w:r>
      <w:r>
        <w:t xml:space="preserve">изначення зупинки кровообігу та одночасно продовжуйте зупинку кровотечі; </w:t>
      </w:r>
    </w:p>
    <w:p w:rsidR="009B54DA" w:rsidRDefault="00E84CA8">
      <w:pPr>
        <w:numPr>
          <w:ilvl w:val="0"/>
          <w:numId w:val="1"/>
        </w:numPr>
        <w:ind w:right="0"/>
      </w:pPr>
      <w:r>
        <w:t xml:space="preserve">якщо постраждалий реагує на подразники, продовжуйте тільки заходи зупинки кровотечі;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667510" cy="1142314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14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B54DA" w:rsidRDefault="00E84CA8">
      <w:pPr>
        <w:spacing w:after="5" w:line="271" w:lineRule="auto"/>
        <w:ind w:left="703" w:right="0" w:hanging="10"/>
      </w:pPr>
      <w:r>
        <w:rPr>
          <w:b/>
        </w:rPr>
        <w:t xml:space="preserve">Іл. 1. Прямий тиск на рану протягом 3-5 хв.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242022" cy="118491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22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B54DA" w:rsidRDefault="00E84CA8">
      <w:pPr>
        <w:pStyle w:val="1"/>
        <w:ind w:left="703"/>
      </w:pPr>
      <w:r>
        <w:t>Іл. 2. Щипніть за шкіру на відкритій ділянц</w:t>
      </w:r>
      <w:r>
        <w:t>і тіла</w:t>
      </w:r>
      <w:r>
        <w:rPr>
          <w:b w:val="0"/>
        </w:rPr>
        <w:t xml:space="preserve"> </w:t>
      </w:r>
    </w:p>
    <w:p w:rsidR="009B54DA" w:rsidRDefault="00E84CA8">
      <w:pPr>
        <w:tabs>
          <w:tab w:val="center" w:pos="1888"/>
          <w:tab w:val="center" w:pos="4395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1418844" cy="1228725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9B54DA" w:rsidRDefault="00E84CA8">
      <w:pPr>
        <w:pStyle w:val="1"/>
        <w:ind w:left="10"/>
      </w:pPr>
      <w:r>
        <w:t>Іл. 3. Натисніть на мочку вушної раковини</w:t>
      </w:r>
      <w:r>
        <w:rPr>
          <w:b w:val="0"/>
        </w:rPr>
        <w:t xml:space="preserve"> </w:t>
      </w:r>
    </w:p>
    <w:p w:rsidR="009B54DA" w:rsidRDefault="00E84CA8">
      <w:pPr>
        <w:numPr>
          <w:ilvl w:val="0"/>
          <w:numId w:val="2"/>
        </w:numPr>
        <w:ind w:right="0"/>
      </w:pPr>
      <w:r>
        <w:t xml:space="preserve">за наявності на місці події джгута або турнікета, його слід накласти на кінцівку (плече, передпліччя, стегно, гомілку) на 5-7 см вище джерела кровотечі; якщо ви не бачите джерела — </w:t>
      </w:r>
      <w:r>
        <w:t xml:space="preserve">накладайте максимально високо; </w:t>
      </w:r>
    </w:p>
    <w:p w:rsidR="009B54DA" w:rsidRDefault="00E84CA8">
      <w:pPr>
        <w:numPr>
          <w:ilvl w:val="0"/>
          <w:numId w:val="2"/>
        </w:numPr>
        <w:ind w:right="0"/>
      </w:pPr>
      <w:r>
        <w:t xml:space="preserve">накладайте джгут безпосередньо на одяг, не варто знімати чи розрізати його; </w:t>
      </w:r>
    </w:p>
    <w:p w:rsidR="009B54DA" w:rsidRDefault="00E84CA8">
      <w:pPr>
        <w:numPr>
          <w:ilvl w:val="0"/>
          <w:numId w:val="2"/>
        </w:numPr>
        <w:ind w:right="0"/>
      </w:pPr>
      <w:r>
        <w:t xml:space="preserve">накладаючи джгут, створіть необхідний тиск до повної зупинки кровотечі з рани; </w:t>
      </w:r>
    </w:p>
    <w:p w:rsidR="009B54DA" w:rsidRDefault="00E84CA8">
      <w:pPr>
        <w:numPr>
          <w:ilvl w:val="0"/>
          <w:numId w:val="2"/>
        </w:numPr>
        <w:ind w:right="0"/>
      </w:pPr>
      <w:r>
        <w:t>якщо ви наклали джгут і зупинили кровотечу, його не можна знімати д</w:t>
      </w:r>
      <w:r>
        <w:t xml:space="preserve">о прибуття бригади швидкої допомоги; </w:t>
      </w:r>
    </w:p>
    <w:p w:rsidR="009B54DA" w:rsidRDefault="00E84CA8">
      <w:pPr>
        <w:numPr>
          <w:ilvl w:val="0"/>
          <w:numId w:val="2"/>
        </w:numPr>
        <w:ind w:right="0"/>
      </w:pPr>
      <w:r>
        <w:t xml:space="preserve">якщо кровотеча не зупинилася після накладання джгута, слід перевірити правильність його накладання і. за наявності, накласти другий джгут вище за перший поруч із ним; </w:t>
      </w:r>
    </w:p>
    <w:p w:rsidR="009B54DA" w:rsidRDefault="00E84CA8">
      <w:pPr>
        <w:numPr>
          <w:ilvl w:val="0"/>
          <w:numId w:val="2"/>
        </w:numPr>
        <w:ind w:right="0"/>
      </w:pPr>
      <w:r>
        <w:t>якщо кровотеча не зупинена, а джгута або турнікета</w:t>
      </w:r>
      <w:r>
        <w:t xml:space="preserve"> немає, треба накласти джгут-закрутку з підручних засобів. Під час підготовки цих засобів слід продовжити прямий тиск на рану із зусиллям, доповнивши його, якщо можливо, тампонуванням рани; </w:t>
      </w:r>
    </w:p>
    <w:p w:rsidR="009B54DA" w:rsidRDefault="00E84CA8">
      <w:pPr>
        <w:numPr>
          <w:ilvl w:val="0"/>
          <w:numId w:val="2"/>
        </w:numPr>
        <w:ind w:right="0"/>
      </w:pPr>
      <w:r>
        <w:t xml:space="preserve">навіть після повної зупинки кровотечі не залишайте постраждалого </w:t>
      </w:r>
      <w:r>
        <w:t xml:space="preserve">без нагляду до приїзду бригади швидкої допомоги, перевіряючи кожні дві хвилини притомність постраждалого, наявність у нього дихання і серцебиття. </w:t>
      </w:r>
    </w:p>
    <w:p w:rsidR="009B54DA" w:rsidRDefault="00E84CA8">
      <w:pPr>
        <w:pStyle w:val="1"/>
        <w:tabs>
          <w:tab w:val="center" w:pos="814"/>
          <w:tab w:val="center" w:pos="3728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b w:val="0"/>
          <w:i/>
        </w:rPr>
        <w:t>2.</w:t>
      </w:r>
      <w:r>
        <w:rPr>
          <w:rFonts w:ascii="Arial" w:eastAsia="Arial" w:hAnsi="Arial" w:cs="Arial"/>
          <w:b w:val="0"/>
          <w:i/>
        </w:rPr>
        <w:t xml:space="preserve"> </w:t>
      </w:r>
      <w:r>
        <w:rPr>
          <w:rFonts w:ascii="Arial" w:eastAsia="Arial" w:hAnsi="Arial" w:cs="Arial"/>
          <w:b w:val="0"/>
          <w:i/>
        </w:rPr>
        <w:tab/>
      </w:r>
      <w:r>
        <w:rPr>
          <w:i/>
        </w:rPr>
        <w:t>Види джгута та джгута-турнікета</w:t>
      </w:r>
      <w:r>
        <w:rPr>
          <w:b w:val="0"/>
          <w:i/>
        </w:rPr>
        <w:t xml:space="preserve"> </w:t>
      </w:r>
    </w:p>
    <w:p w:rsidR="009B54DA" w:rsidRDefault="00E84CA8">
      <w:pPr>
        <w:ind w:left="-15" w:right="0"/>
      </w:pPr>
      <w:r>
        <w:t xml:space="preserve">Отже, якщо кровотеча на кінцівці не зупинилась після прямого тиску на рану, компресійної пов’язки і тампонування рани, завершальним кроком має бути: накладання джгута або джгута-турнікета. Найпоширеніші з них: джгут з еластичної гуми типу Есмарха (іл. 4), </w:t>
      </w:r>
      <w:r>
        <w:t xml:space="preserve">спеціальний джгут (турнікет) типу CAT (іл. 5) українського виробництва СПАС або СІЧ (іл. 6) і джгутзакрутка (турнікет) з підручного матеріалу. </w:t>
      </w:r>
    </w:p>
    <w:p w:rsidR="009B54DA" w:rsidRDefault="00E84CA8">
      <w:pPr>
        <w:pStyle w:val="1"/>
        <w:ind w:left="703"/>
      </w:pPr>
      <w:r>
        <w:rPr>
          <w:noProof/>
        </w:rPr>
        <w:lastRenderedPageBreak/>
        <w:drawing>
          <wp:inline distT="0" distB="0" distL="0" distR="0">
            <wp:extent cx="1226185" cy="952373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6185" cy="95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Іл. 4. Джут з еластичної гуми типу Есмарха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439418" cy="1054735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9418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9B54DA" w:rsidRDefault="00E84CA8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9B54DA" w:rsidRDefault="00E84CA8">
      <w:pPr>
        <w:pStyle w:val="1"/>
        <w:ind w:left="703"/>
      </w:pPr>
      <w:r>
        <w:t>Іл. 5. Турнікет CAT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445895" cy="959879"/>
            <wp:effectExtent l="0" t="0" r="0" b="0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5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703"/>
      </w:pPr>
      <w:r>
        <w:t>Іл. 6 Турнікет СПАС (СІЧ)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142962" cy="2309495"/>
            <wp:effectExtent l="0" t="0" r="0" b="0"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2962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7. Схематичне зображення місць накладання кровозупинного джгута-турнікета або джгута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 xml:space="preserve">Накладання джгута-турнікета є простим і доволі ефективним методом зупинки артеріальної кровотечі на кінцівках (іл. 7). </w:t>
      </w:r>
    </w:p>
    <w:p w:rsidR="009B54DA" w:rsidRDefault="00E84CA8">
      <w:pPr>
        <w:ind w:left="-15" w:right="0"/>
      </w:pPr>
      <w:r>
        <w:t>Проте людина, яка надає домедичну допомогу, ма</w:t>
      </w:r>
      <w:r>
        <w:t>є пам'ятати, що накладений джгут-турнікет на неампутовану кінцівку припиняє надходження крові до ділянок, які розташовані нижче місця накладання і. у разі невиконання зазначених нижче правил може призвести до ушкодження нервів, кровоносних судин і, як резу</w:t>
      </w:r>
      <w:r>
        <w:t xml:space="preserve">льтат, — утрати кінцівки. </w:t>
      </w:r>
    </w:p>
    <w:p w:rsidR="009B54DA" w:rsidRDefault="00E84CA8">
      <w:pPr>
        <w:numPr>
          <w:ilvl w:val="0"/>
          <w:numId w:val="3"/>
        </w:numPr>
        <w:ind w:right="0"/>
      </w:pPr>
      <w:r>
        <w:t>Джгут-турнікет, який накладений з метою зупинки кровотечі, можна безпечно тримати на верхній або нижній кінцівці не довше двох годин, незалежно від пори року. За цей період не виникають ускладнення, пов'язані з травмуванням нерва</w:t>
      </w:r>
      <w:r>
        <w:t xml:space="preserve"> внаслідок тривалого стискання, можливого обмеження </w:t>
      </w:r>
      <w:r>
        <w:lastRenderedPageBreak/>
        <w:t xml:space="preserve">руху кінцівки і відмирання тканин нижче накладеного джгута. Хоча </w:t>
      </w:r>
      <w:proofErr w:type="gramStart"/>
      <w:r>
        <w:t>в основному вони</w:t>
      </w:r>
      <w:proofErr w:type="gramEnd"/>
      <w:r>
        <w:t xml:space="preserve"> реєструються, через неправильне накладання джгутатурнікета, наприклад за недостатнього тиску джгута-турнікета, що зупинив </w:t>
      </w:r>
      <w:r>
        <w:t xml:space="preserve">венозний відтік крові, у разі одночасного збереження артеріального кровотоку. </w:t>
      </w:r>
    </w:p>
    <w:p w:rsidR="009B54DA" w:rsidRDefault="00E84CA8">
      <w:pPr>
        <w:numPr>
          <w:ilvl w:val="0"/>
          <w:numId w:val="3"/>
        </w:numPr>
        <w:ind w:right="0"/>
      </w:pPr>
      <w:r>
        <w:t>Джгут-турнікет не слід періодично послаблювати для відновлення кровопостачання тканин. Є ризик різкого падіння артеріального тиску, а в деяких випадках і смерті внаслідок утрати</w:t>
      </w:r>
      <w:r>
        <w:t xml:space="preserve"> крові малими об’ємами. </w:t>
      </w:r>
    </w:p>
    <w:p w:rsidR="009B54DA" w:rsidRDefault="00E84CA8">
      <w:pPr>
        <w:numPr>
          <w:ilvl w:val="0"/>
          <w:numId w:val="3"/>
        </w:numPr>
        <w:ind w:right="0"/>
      </w:pPr>
      <w:r>
        <w:t xml:space="preserve">У разі ампутації (відриві) кінцівки джгут-турнікет потрібно накласти вище місця ампутації на 5-6 см і, за необхідності, він може залишатись понад 2 год. </w:t>
      </w:r>
    </w:p>
    <w:p w:rsidR="009B54DA" w:rsidRDefault="00E84CA8">
      <w:pPr>
        <w:numPr>
          <w:ilvl w:val="0"/>
          <w:numId w:val="3"/>
        </w:numPr>
        <w:ind w:right="0"/>
      </w:pPr>
      <w:r>
        <w:t>Слід уникати накладання джгута-турнікета на коліно і лікоть, так як це не зуп</w:t>
      </w:r>
      <w:r>
        <w:t xml:space="preserve">инить кровотечу (судини сховані між кістками), проте може травмувати шкіру навколо суглобу. </w:t>
      </w:r>
    </w:p>
    <w:p w:rsidR="009B54DA" w:rsidRDefault="00E84CA8">
      <w:pPr>
        <w:numPr>
          <w:ilvl w:val="0"/>
          <w:numId w:val="3"/>
        </w:numPr>
        <w:ind w:right="0"/>
      </w:pPr>
      <w:r>
        <w:t>Не накладайте джгут-турнікет на місця розташування кишень, бо речі, які там є (ключі, мобільний телефон тощо) зменшують тиск на кінцівку і будуть перешкоджати зупи</w:t>
      </w:r>
      <w:r>
        <w:t xml:space="preserve">нці кровотечі. </w:t>
      </w:r>
    </w:p>
    <w:p w:rsidR="009B54DA" w:rsidRDefault="00E84CA8">
      <w:pPr>
        <w:numPr>
          <w:ilvl w:val="0"/>
          <w:numId w:val="3"/>
        </w:numPr>
        <w:ind w:right="0"/>
      </w:pPr>
      <w:r>
        <w:t xml:space="preserve">Послідовність зупинки кровотечі з ран кінцівок: прямий тиск на рану - компресійна пов’язка - тампонування рани. Джгут або джгут-турнікет потрібно накладати тільки в тому випадку, якщо всі попередні заходи виявилися безуспішними. </w:t>
      </w:r>
    </w:p>
    <w:p w:rsidR="009B54DA" w:rsidRDefault="00E84CA8">
      <w:pPr>
        <w:numPr>
          <w:ilvl w:val="0"/>
          <w:numId w:val="3"/>
        </w:numPr>
        <w:ind w:right="0"/>
      </w:pPr>
      <w:r>
        <w:t>Джгут (тур</w:t>
      </w:r>
      <w:r>
        <w:t xml:space="preserve">нікет) накладають тільки в разі артеріальних кровотеч на кінцівках, а також за травматичних ампутацій (відривах) частин кінцівок. </w:t>
      </w:r>
    </w:p>
    <w:p w:rsidR="009B54DA" w:rsidRDefault="00E84CA8">
      <w:pPr>
        <w:spacing w:after="39" w:line="259" w:lineRule="auto"/>
        <w:ind w:left="708" w:right="0" w:firstLine="0"/>
        <w:jc w:val="left"/>
      </w:pPr>
      <w:r>
        <w:t xml:space="preserve"> </w:t>
      </w:r>
    </w:p>
    <w:p w:rsidR="009B54DA" w:rsidRDefault="00E84CA8">
      <w:pPr>
        <w:pStyle w:val="1"/>
        <w:spacing w:after="0" w:line="270" w:lineRule="auto"/>
        <w:ind w:left="-15" w:firstLine="708"/>
        <w:jc w:val="left"/>
      </w:pPr>
      <w:r>
        <w:rPr>
          <w:b w:val="0"/>
          <w:i/>
        </w:rPr>
        <w:t>3.</w:t>
      </w:r>
      <w:r>
        <w:rPr>
          <w:rFonts w:ascii="Arial" w:eastAsia="Arial" w:hAnsi="Arial" w:cs="Arial"/>
          <w:b w:val="0"/>
          <w:i/>
        </w:rPr>
        <w:t xml:space="preserve"> </w:t>
      </w:r>
      <w:r>
        <w:rPr>
          <w:i/>
        </w:rPr>
        <w:t>Техніка накладання спеціального джгута (турнікета) на верхні та нижні кінцівки</w:t>
      </w:r>
      <w:r>
        <w:rPr>
          <w:b w:val="0"/>
          <w:i/>
        </w:rPr>
        <w:t xml:space="preserve"> </w:t>
      </w:r>
    </w:p>
    <w:p w:rsidR="009B54DA" w:rsidRDefault="00E84CA8">
      <w:pPr>
        <w:spacing w:after="0" w:line="259" w:lineRule="auto"/>
        <w:ind w:right="4335" w:firstLine="0"/>
        <w:jc w:val="center"/>
      </w:pPr>
      <w:r>
        <w:rPr>
          <w:noProof/>
        </w:rPr>
        <w:drawing>
          <wp:inline distT="0" distB="0" distL="0" distR="0">
            <wp:extent cx="2238375" cy="1348613"/>
            <wp:effectExtent l="0" t="0" r="0" b="0"/>
            <wp:docPr id="544" name="Pictur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4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9B54DA" w:rsidRDefault="00E84CA8">
      <w:pPr>
        <w:spacing w:after="35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9B54DA" w:rsidRDefault="00E84CA8">
      <w:pPr>
        <w:pStyle w:val="1"/>
        <w:spacing w:after="53"/>
        <w:ind w:left="703"/>
      </w:pPr>
      <w:r>
        <w:t xml:space="preserve">Іл. .8. Накладені на руку: а — </w:t>
      </w:r>
      <w:r>
        <w:t>турнікет (якомога вище, просто поверх одягу); б — асептична пов'язка на рану</w:t>
      </w:r>
      <w:r>
        <w:rPr>
          <w:b w:val="0"/>
        </w:rPr>
        <w:t xml:space="preserve"> </w:t>
      </w:r>
    </w:p>
    <w:p w:rsidR="009B54DA" w:rsidRDefault="00E84CA8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9B54DA" w:rsidRDefault="00E84CA8">
      <w:pPr>
        <w:numPr>
          <w:ilvl w:val="0"/>
          <w:numId w:val="4"/>
        </w:numPr>
        <w:ind w:right="0"/>
      </w:pPr>
      <w:r>
        <w:t xml:space="preserve">Надягніть на кінцівку підігнану під її товщину петлю стрічки-липучки турнікета або щільно обгорніть стрічку-липучку навколо кінцівки й просуньте через пряжку; на руці — </w:t>
      </w:r>
      <w:r>
        <w:t xml:space="preserve">протягніть вільний кінець стрічки турнікета тільки через ближнє півкільце пряжки, </w:t>
      </w:r>
      <w:r>
        <w:lastRenderedPageBreak/>
        <w:t>на нозі — крізь обидва отвори пряжки. Так турнікет не розпуститься при закручуванні. Затягніть вільний кінець стрічки-липучки так, щоб не можна було провести кінчики 3-х паль</w:t>
      </w:r>
      <w:r>
        <w:t xml:space="preserve">ців між паском і пораненою кінцівкою, та надійно приклейте його до турнікету. </w:t>
      </w:r>
    </w:p>
    <w:p w:rsidR="009B54DA" w:rsidRDefault="00E84CA8">
      <w:pPr>
        <w:numPr>
          <w:ilvl w:val="0"/>
          <w:numId w:val="4"/>
        </w:numPr>
        <w:ind w:right="0"/>
      </w:pPr>
      <w:r>
        <w:t xml:space="preserve">Розмістіть турнікету верхній третині плеча або стегна. </w:t>
      </w:r>
    </w:p>
    <w:p w:rsidR="009B54DA" w:rsidRDefault="00E84CA8">
      <w:pPr>
        <w:numPr>
          <w:ilvl w:val="0"/>
          <w:numId w:val="4"/>
        </w:numPr>
        <w:ind w:right="0"/>
      </w:pPr>
      <w:r>
        <w:t xml:space="preserve">Закрутіть стержень (переважно тричі), поки кровотеча не зупиниться. </w:t>
      </w:r>
    </w:p>
    <w:p w:rsidR="009B54DA" w:rsidRDefault="00E84CA8">
      <w:pPr>
        <w:ind w:left="-15" w:right="0" w:firstLine="0"/>
      </w:pPr>
      <w:r>
        <w:t xml:space="preserve">Перевірте відсутність пульсу нижче поранення. </w:t>
      </w:r>
    </w:p>
    <w:p w:rsidR="009B54DA" w:rsidRDefault="00E84CA8">
      <w:pPr>
        <w:numPr>
          <w:ilvl w:val="0"/>
          <w:numId w:val="4"/>
        </w:numPr>
        <w:ind w:right="0"/>
      </w:pPr>
      <w:r>
        <w:t>Закрі</w:t>
      </w:r>
      <w:r>
        <w:t xml:space="preserve">піть закрутку в кліпсі (ріжках-фіксаторах). </w:t>
      </w:r>
    </w:p>
    <w:p w:rsidR="009B54DA" w:rsidRDefault="00E84CA8">
      <w:pPr>
        <w:numPr>
          <w:ilvl w:val="0"/>
          <w:numId w:val="4"/>
        </w:numPr>
        <w:ind w:right="0"/>
      </w:pPr>
      <w:r>
        <w:t xml:space="preserve">Закріпить стрічку для написання часу і вільним кінцем стрічки обгорніть її залишок навколо кінцівки через кліпсу та поверх стержня. </w:t>
      </w:r>
    </w:p>
    <w:p w:rsidR="009B54DA" w:rsidRDefault="00E84CA8">
      <w:pPr>
        <w:numPr>
          <w:ilvl w:val="0"/>
          <w:numId w:val="4"/>
        </w:numPr>
        <w:ind w:right="0"/>
      </w:pPr>
      <w:r>
        <w:t xml:space="preserve">Запишіть час, коли було накладено турнікет. </w:t>
      </w:r>
    </w:p>
    <w:p w:rsidR="009B54DA" w:rsidRDefault="00E84CA8">
      <w:pPr>
        <w:numPr>
          <w:ilvl w:val="0"/>
          <w:numId w:val="4"/>
        </w:numPr>
        <w:ind w:right="0"/>
      </w:pPr>
      <w:r>
        <w:t>На рану кінцівки накладіть асепти</w:t>
      </w:r>
      <w:r>
        <w:t xml:space="preserve">чну пов’язку (іл. 8). </w:t>
      </w:r>
    </w:p>
    <w:p w:rsidR="009B54DA" w:rsidRDefault="00E84CA8">
      <w:pPr>
        <w:pStyle w:val="1"/>
        <w:ind w:left="703"/>
      </w:pPr>
      <w:r>
        <w:t>Послідовність накладання турнікету СПАС однією рукою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272159" cy="932180"/>
            <wp:effectExtent l="0" t="0" r="0" b="0"/>
            <wp:docPr id="612" name="Picture 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Picture 6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2159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9. Одягніть сформовану стрічкою-липучкою петлю турнікета на поранену кінцівку. Турнікет має бути на 6-8 см вище за місце кровотечі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391285" cy="1028344"/>
            <wp:effectExtent l="0" t="0" r="0" b="0"/>
            <wp:docPr id="614" name="Picture 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0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spacing w:after="0" w:line="259" w:lineRule="auto"/>
        <w:ind w:right="121" w:firstLine="0"/>
        <w:jc w:val="center"/>
      </w:pPr>
      <w:r>
        <w:rPr>
          <w:b/>
        </w:rPr>
        <w:t>Іл. 10. Міцно затягніть турнікет, потягнувши за край стрічки</w:t>
      </w:r>
      <w: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394079" cy="1012825"/>
            <wp:effectExtent l="0" t="0" r="0" b="0"/>
            <wp:docPr id="616" name="Picture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4079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11. Зафіксуйте стрічку навколо кінцівки до кліпси за допомогою двосторонньої липучки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492885" cy="1205230"/>
            <wp:effectExtent l="0" t="0" r="0" b="0"/>
            <wp:docPr id="618" name="Picture 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Picture 6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lastRenderedPageBreak/>
        <w:t>Іл. 12. Закрутіть стержень до зупинки артеріальної кровотечі та зникнення периферичного пульсу</w:t>
      </w:r>
      <w:r>
        <w:rPr>
          <w:b w:val="0"/>
        </w:rPr>
        <w:t xml:space="preserve"> </w:t>
      </w:r>
    </w:p>
    <w:p w:rsidR="009B54DA" w:rsidRDefault="00E84CA8">
      <w:pPr>
        <w:tabs>
          <w:tab w:val="center" w:pos="1950"/>
          <w:tab w:val="center" w:pos="4753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1493393" cy="1123315"/>
            <wp:effectExtent l="0" t="0" r="0" b="0"/>
            <wp:docPr id="620" name="Picture 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Picture 6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3393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9B54DA" w:rsidRDefault="00E84CA8">
      <w:pPr>
        <w:pStyle w:val="1"/>
        <w:ind w:left="0" w:firstLine="708"/>
      </w:pPr>
      <w:r>
        <w:t>Іл. 13. Зафіксуйте стержень у кліпсі. Перевірте, чи зупинилася кровотеча та чи є пульс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386713" cy="1119505"/>
            <wp:effectExtent l="0" t="0" r="0" b="0"/>
            <wp:docPr id="622" name="Picture 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Picture 6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86713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</w:t>
      </w:r>
      <w:r>
        <w:rPr>
          <w:b w:val="0"/>
        </w:rPr>
        <w:t xml:space="preserve"> </w:t>
      </w:r>
      <w:r>
        <w:t>14. Обгорніть залишок стрічки навколо кінцівки через кліпсу та поверх стержня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634490" cy="992365"/>
            <wp:effectExtent l="0" t="0" r="0" b="0"/>
            <wp:docPr id="711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9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 xml:space="preserve">Іл. 15. Зафіксуйте залишок стрічки за допомогою білої липучки. Напишіть час </w:t>
      </w:r>
      <w:r>
        <w:t>накладання турнікета на липучці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>Спеціальним кровоспинний джгут (турнікет) (Combat Application Tourniquet, CAT), розроблений у США, має вигляд стрічки з липучкою зі спеціальними пристосуваннями (іл. 28.5). У 2005 р. його назвали одним з 10 кращих винаходів</w:t>
      </w:r>
      <w:r>
        <w:t xml:space="preserve"> року в армії США. Накладання CATможливе і як самодопомога, і як взаємодопомога, як на руці, так і на нозі, як двома, так і однією рукою. </w:t>
      </w:r>
    </w:p>
    <w:p w:rsidR="009B54DA" w:rsidRDefault="00E84CA8">
      <w:pPr>
        <w:ind w:left="-15" w:right="0"/>
      </w:pPr>
      <w:r>
        <w:t>Турнікет СПАС, або СІЧ (іл. 28.6), що виробляється в Україні, є аналогом турнікету типу CAT, його вважають найбільш о</w:t>
      </w:r>
      <w:r>
        <w:t xml:space="preserve">птимальним серед подібних засобів. СПАС накладають на кінцівку на 5-7 см вище джерела масивної кровотечі. Якщо неможливо швидко визначитись із місцем витікання крові, накладають турнікет якомога вище прямо поверх одягу. </w:t>
      </w:r>
    </w:p>
    <w:p w:rsidR="009B54DA" w:rsidRDefault="00E84CA8">
      <w:pPr>
        <w:pStyle w:val="1"/>
        <w:tabs>
          <w:tab w:val="center" w:pos="814"/>
          <w:tab w:val="center" w:pos="5218"/>
        </w:tabs>
        <w:ind w:left="0" w:firstLine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rPr>
          <w:b w:val="0"/>
        </w:rPr>
        <w:t>4.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>Послідовність застосування турнікету СПАС двома руками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972310" cy="1241819"/>
            <wp:effectExtent l="0" t="0" r="0" b="0"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24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lastRenderedPageBreak/>
        <w:t>Іл. 16. Одягніть турнікет навколо пораненої кінцівки. Розташуйте турнікет на 6-8 см вище місця кровотечі, протягніть край стрічки через внутрішній отвір пряжки. Міцно затягніть джгут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729232" cy="1061085"/>
            <wp:effectExtent l="0" t="0" r="0" b="0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29232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spacing w:after="34" w:line="259" w:lineRule="auto"/>
        <w:ind w:left="10" w:right="-2" w:hanging="10"/>
        <w:jc w:val="right"/>
      </w:pPr>
      <w:r>
        <w:rPr>
          <w:b/>
        </w:rPr>
        <w:t xml:space="preserve">Іл. 17. Протягніть край стрічки через зовнішній отвір пряжки. </w:t>
      </w:r>
    </w:p>
    <w:p w:rsidR="009B54DA" w:rsidRDefault="00E84CA8">
      <w:pPr>
        <w:pStyle w:val="1"/>
        <w:ind w:left="10"/>
      </w:pPr>
      <w:r>
        <w:t>Міцно затягніть джгут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948180" cy="1226630"/>
            <wp:effectExtent l="0" t="0" r="0" b="0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2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18. Зафіксуйте стрічку навколо кінцівки до кліпси за допомогою двосторонньої липучки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888998" cy="1189355"/>
            <wp:effectExtent l="0" t="0" r="0" b="0"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8998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spacing w:after="5" w:line="271" w:lineRule="auto"/>
        <w:ind w:right="0" w:firstLine="708"/>
      </w:pPr>
      <w:r>
        <w:rPr>
          <w:b/>
        </w:rPr>
        <w:t>Іл. 19. Закручуйте стержень до зупинки артеріальної (яскравочервоної) кров</w:t>
      </w:r>
      <w:r>
        <w:rPr>
          <w:b/>
        </w:rPr>
        <w:t>отечі й зникнення периферичного пульсу. Зафіксуйте стержень у кліпсі. Переконайтесь у відсутності кровотечі й периферичного пульсу. Якщо кровотеча не зупинилась, накладіть другий турнікет біля першого. Перевірте кровотечу та пульс</w:t>
      </w:r>
      <w: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798320" cy="1123950"/>
            <wp:effectExtent l="0" t="0" r="0" b="0"/>
            <wp:docPr id="811" name="Picture 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" name="Picture 81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703"/>
      </w:pPr>
      <w:r>
        <w:t xml:space="preserve">Іл. 20. Напишіть час </w:t>
      </w:r>
      <w:r>
        <w:t>накладання турнікета на білій липучці</w:t>
      </w:r>
      <w:r>
        <w:rPr>
          <w:b w:val="0"/>
        </w:rPr>
        <w:t xml:space="preserve"> </w:t>
      </w:r>
    </w:p>
    <w:p w:rsidR="009B54DA" w:rsidRDefault="00E84CA8">
      <w:pPr>
        <w:tabs>
          <w:tab w:val="center" w:pos="814"/>
          <w:tab w:val="right" w:pos="9361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Правила накладання джгута з еластичної гуми типу Есмарха</w:t>
      </w:r>
      <w:r>
        <w:t xml:space="preserve"> </w:t>
      </w:r>
    </w:p>
    <w:p w:rsidR="009B54DA" w:rsidRDefault="00E84CA8">
      <w:pPr>
        <w:numPr>
          <w:ilvl w:val="0"/>
          <w:numId w:val="5"/>
        </w:numPr>
        <w:ind w:right="0"/>
      </w:pPr>
      <w:r>
        <w:t xml:space="preserve">Джгут потрібно накладати з боку пораненої кінцівки на розправлений одяг або на бинтову пов’язку, переконавшись, що місце накладання на 5 см вище за місце </w:t>
      </w:r>
      <w:r>
        <w:t xml:space="preserve">кровотечі. </w:t>
      </w:r>
    </w:p>
    <w:p w:rsidR="009B54DA" w:rsidRDefault="00E84CA8">
      <w:pPr>
        <w:numPr>
          <w:ilvl w:val="0"/>
          <w:numId w:val="5"/>
        </w:numPr>
        <w:ind w:right="0"/>
      </w:pPr>
      <w:r>
        <w:t xml:space="preserve">Обов’язково вкажіть час накладання джгута. Для цього на видному місці робиться відповідний запис, наприклад, маркером або кульковою ручкою на пов’язці, шкірі або на папері, який вкладається між турами джгута. </w:t>
      </w:r>
    </w:p>
    <w:p w:rsidR="009B54DA" w:rsidRDefault="00E84CA8">
      <w:pPr>
        <w:numPr>
          <w:ilvl w:val="0"/>
          <w:numId w:val="5"/>
        </w:numPr>
        <w:ind w:right="0"/>
      </w:pPr>
      <w:r>
        <w:lastRenderedPageBreak/>
        <w:t>Якщо джгут накладено правильно, то</w:t>
      </w:r>
      <w:r>
        <w:t xml:space="preserve">: кровотеча з рани припиняється, кінцівка стає блідою та холодною, нижче накладеного джгута пульс не визначається. </w:t>
      </w:r>
    </w:p>
    <w:p w:rsidR="009B54DA" w:rsidRDefault="00E84CA8">
      <w:pPr>
        <w:pStyle w:val="1"/>
        <w:ind w:left="703"/>
      </w:pPr>
      <w:r>
        <w:t>Техніка накладання джгута з еластичної гуми тину Есмарха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802765" cy="1508379"/>
            <wp:effectExtent l="0" t="0" r="0" b="0"/>
            <wp:docPr id="813" name="Picture 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50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703"/>
      </w:pPr>
      <w:r>
        <w:t>Іл. 21. Накладений джгут Есмарха</w:t>
      </w:r>
      <w:r>
        <w:rPr>
          <w:b w:val="0"/>
        </w:rPr>
        <w:t xml:space="preserve"> </w:t>
      </w:r>
    </w:p>
    <w:p w:rsidR="009B54DA" w:rsidRDefault="00E84CA8">
      <w:pPr>
        <w:numPr>
          <w:ilvl w:val="0"/>
          <w:numId w:val="6"/>
        </w:numPr>
        <w:ind w:right="0"/>
      </w:pPr>
      <w:r>
        <w:t xml:space="preserve">Гумовий джгут просувають під кінцівкою і розтягують на рівні однієї і двох третин його довжини так, щоб одна рука перебувала вище, а інша — нижче за кінцівку. </w:t>
      </w:r>
    </w:p>
    <w:p w:rsidR="009B54DA" w:rsidRDefault="00E84CA8">
      <w:pPr>
        <w:numPr>
          <w:ilvl w:val="0"/>
          <w:numId w:val="6"/>
        </w:numPr>
        <w:ind w:right="0"/>
      </w:pPr>
      <w:r>
        <w:t>Не послаблюючи, обгортають джгут довкола кінцівки і затягують до припинення кровотечі з рани. На</w:t>
      </w:r>
      <w:r>
        <w:t xml:space="preserve">ступні тури не ослаблюють, не допускаючи послаблення першого; кожний з них лягає на третину попереднього. Це зменшує тиск на м’які тканини кінцівки. Шкіра між сусідніми турами не защемляється (іл. 21). </w:t>
      </w:r>
    </w:p>
    <w:p w:rsidR="009B54DA" w:rsidRDefault="00E84CA8">
      <w:pPr>
        <w:numPr>
          <w:ilvl w:val="0"/>
          <w:numId w:val="6"/>
        </w:numPr>
        <w:ind w:right="0"/>
      </w:pPr>
      <w:r>
        <w:t>Вільні кінці джгута закріплюють спеціальними фіксатор</w:t>
      </w:r>
      <w:r>
        <w:t xml:space="preserve">ами. </w:t>
      </w:r>
    </w:p>
    <w:p w:rsidR="009B54DA" w:rsidRDefault="00E84CA8">
      <w:pPr>
        <w:numPr>
          <w:ilvl w:val="0"/>
          <w:numId w:val="6"/>
        </w:numPr>
        <w:ind w:right="0"/>
      </w:pPr>
      <w:r>
        <w:t xml:space="preserve">Записують час накладання джгута незмивним маркером: на клаптику паперу, який вкладають між турами джгута; на поверхні джгута; безпосередньо на шкірі кінцівки. </w:t>
      </w:r>
    </w:p>
    <w:p w:rsidR="009B54DA" w:rsidRDefault="00E84CA8">
      <w:pPr>
        <w:numPr>
          <w:ilvl w:val="0"/>
          <w:numId w:val="6"/>
        </w:numPr>
        <w:ind w:right="0"/>
      </w:pPr>
      <w:r>
        <w:t xml:space="preserve">На рану кінцівки накладають асептичну пов’язку. </w:t>
      </w:r>
    </w:p>
    <w:p w:rsidR="009B54DA" w:rsidRDefault="00E84CA8">
      <w:pPr>
        <w:pStyle w:val="1"/>
        <w:ind w:left="703"/>
      </w:pPr>
      <w:r>
        <w:t>Послідовність накладання джгута з еластич</w:t>
      </w:r>
      <w:r>
        <w:t>ної гуми типу Есмарха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 xml:space="preserve">Вище місця кровотечі кінцівку обгорніть м’яким матеріалом (одяг, рушник, бинт) для того, щоб під час накладання джгута не створювати складки шкіри, защемлення яких посилює біль (іл. 22). </w:t>
      </w:r>
    </w:p>
    <w:p w:rsidR="009B54DA" w:rsidRDefault="00E84CA8">
      <w:pPr>
        <w:ind w:left="-15" w:right="0"/>
      </w:pPr>
      <w:r>
        <w:t xml:space="preserve">Джгут просовують під кінцівкою і максимально </w:t>
      </w:r>
      <w:r>
        <w:t xml:space="preserve">розтягують на рівні однієї і двох третин його довжини (іл. 23). </w:t>
      </w:r>
    </w:p>
    <w:p w:rsidR="009B54DA" w:rsidRDefault="00E84CA8">
      <w:pPr>
        <w:ind w:left="-15" w:right="0"/>
      </w:pPr>
      <w:r>
        <w:t xml:space="preserve">Накладають перший тур, не послаблюючи джгут, наступними турами покривають на 1/3 попередній, дещо зменшуючи тиск, але так, щоб не допустити послаблення першого. Вільні кінці джгута закріплюються спеціальними фіксаторами (іл. 24).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638173" cy="1322705"/>
            <wp:effectExtent l="0" t="0" r="0" b="0"/>
            <wp:docPr id="904" name="Picture 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Picture 9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38173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22. Обгортання м’я</w:t>
      </w:r>
      <w:r>
        <w:t>ким матеріалом кінцівки (вище за місце кровотечі)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2105025" cy="1019175"/>
            <wp:effectExtent l="0" t="0" r="0" b="0"/>
            <wp:docPr id="906" name="Picture 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Picture 9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B54DA" w:rsidRDefault="00E84CA8">
      <w:pPr>
        <w:pStyle w:val="1"/>
        <w:ind w:left="703"/>
      </w:pPr>
      <w:r>
        <w:t>Іл. 23. Накладання джгута з еластичної гуми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right="3675" w:firstLine="0"/>
        <w:jc w:val="center"/>
      </w:pPr>
      <w:r>
        <w:rPr>
          <w:noProof/>
        </w:rPr>
        <w:drawing>
          <wp:inline distT="0" distB="0" distL="0" distR="0">
            <wp:extent cx="2667000" cy="1095375"/>
            <wp:effectExtent l="0" t="0" r="0" b="0"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703"/>
      </w:pPr>
      <w:r>
        <w:t>Іл. 24. Накладання джгута з еластичної гуми (проміжний етап)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455039" cy="1288415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55039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703"/>
      </w:pPr>
      <w:r>
        <w:t>Іл. 25. Накладання джгута з еластичної гуми (завершальний етап)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 xml:space="preserve">Якщо джгут накладено правильно, то нижче місця накладання зникає пульс, кінцівка блідне, стає холодною на дотик, припиняється кровотеча (іл. 28.25). </w:t>
      </w:r>
    </w:p>
    <w:p w:rsidR="009B54DA" w:rsidRDefault="00E84CA8">
      <w:pPr>
        <w:ind w:left="-15" w:right="0"/>
      </w:pPr>
      <w:r>
        <w:t>На видному місці роблять відповідний запис маркером або кульковою ручкою на пов’язці, шкірі або на папері,</w:t>
      </w:r>
      <w:r>
        <w:t xml:space="preserve"> який вкладають між турами джгута. </w:t>
      </w:r>
    </w:p>
    <w:p w:rsidR="009B54DA" w:rsidRDefault="00E84CA8">
      <w:pPr>
        <w:ind w:left="-15" w:right="0"/>
      </w:pPr>
      <w:r>
        <w:t>Постраждалого транспортують у лежачому положенні, попередньо здійснивши транспортну іммобілізацію. На рану накладають асептичну пов’язку. За необхідності, дають знеболювальні засоби. Тривалість стискання джгутом верхньої</w:t>
      </w:r>
      <w:r>
        <w:t xml:space="preserve"> і нижньої кінцівки — до 2 годин, незалежно від пори року. </w:t>
      </w:r>
    </w:p>
    <w:p w:rsidR="009B54DA" w:rsidRDefault="00E84CA8">
      <w:pPr>
        <w:ind w:left="-15" w:right="0"/>
      </w:pPr>
      <w:r>
        <w:t xml:space="preserve">За можливості, не розташовуйте джгут (турнікет) у ділянці середньої третини плеча, де можливе травмування плечового нерва з наступним обмеженням руху кінцівки. </w:t>
      </w:r>
    </w:p>
    <w:p w:rsidR="009B54DA" w:rsidRDefault="00E84CA8">
      <w:pPr>
        <w:tabs>
          <w:tab w:val="center" w:pos="814"/>
          <w:tab w:val="center" w:pos="1912"/>
          <w:tab w:val="center" w:pos="3602"/>
          <w:tab w:val="center" w:pos="5875"/>
          <w:tab w:val="center" w:pos="8101"/>
          <w:tab w:val="right" w:pos="9361"/>
        </w:tabs>
        <w:spacing w:after="34" w:line="259" w:lineRule="auto"/>
        <w:ind w:right="-2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Техніка </w:t>
      </w:r>
      <w:r>
        <w:rPr>
          <w:b/>
        </w:rPr>
        <w:tab/>
        <w:t xml:space="preserve">накладання </w:t>
      </w:r>
      <w:r>
        <w:rPr>
          <w:b/>
        </w:rPr>
        <w:tab/>
        <w:t>джгута-за</w:t>
      </w:r>
      <w:r>
        <w:rPr>
          <w:b/>
        </w:rPr>
        <w:t xml:space="preserve">крутки </w:t>
      </w:r>
      <w:r>
        <w:rPr>
          <w:b/>
        </w:rPr>
        <w:tab/>
        <w:t xml:space="preserve">(турнікету) </w:t>
      </w:r>
      <w:r>
        <w:rPr>
          <w:b/>
        </w:rPr>
        <w:tab/>
        <w:t xml:space="preserve">з </w:t>
      </w:r>
    </w:p>
    <w:p w:rsidR="009B54DA" w:rsidRDefault="00E84CA8">
      <w:pPr>
        <w:pStyle w:val="1"/>
        <w:ind w:left="10"/>
      </w:pPr>
      <w:r>
        <w:lastRenderedPageBreak/>
        <w:t>підручного матеріалу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 xml:space="preserve">Для накладання закрутки використовуються підручні засоби: смужки тканини, поясні паски, носові хустинки, косинки тощо, а для закручування — палки, гілки, металеві стержні, шматки товстого дроту. </w:t>
      </w:r>
    </w:p>
    <w:p w:rsidR="009B54DA" w:rsidRDefault="00E84CA8">
      <w:pPr>
        <w:ind w:left="-15" w:right="0"/>
      </w:pPr>
      <w:r>
        <w:t>На підведеному</w:t>
      </w:r>
      <w:r>
        <w:t xml:space="preserve"> під кінцівку матеріалі, що використовують як турнікет, роблять вузол таким чином, щоб були вільні кінці не менше 5-6 см, між поверхнею кінцівки і вузлом можна було ввести якийсь стержень (палку, ручку, ножиці), зробити ним кілька витків закручування (до п</w:t>
      </w:r>
      <w:r>
        <w:t xml:space="preserve">рипинення кровотечі) (іл. 26, іл. 27). </w:t>
      </w:r>
    </w:p>
    <w:p w:rsidR="009B54DA" w:rsidRDefault="00E84CA8">
      <w:pPr>
        <w:spacing w:after="0" w:line="259" w:lineRule="auto"/>
        <w:ind w:right="993" w:firstLine="0"/>
        <w:jc w:val="right"/>
      </w:pPr>
      <w:r>
        <w:rPr>
          <w:noProof/>
        </w:rPr>
        <w:drawing>
          <wp:inline distT="0" distB="0" distL="0" distR="0">
            <wp:extent cx="4810125" cy="942975"/>
            <wp:effectExtent l="0" t="0" r="0" b="0"/>
            <wp:docPr id="1026" name="Picture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26. Накладання джгута-закрутки (турнікета) з підручного матеріалу (варіант)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right="3374" w:firstLine="0"/>
        <w:jc w:val="center"/>
      </w:pPr>
      <w:r>
        <w:rPr>
          <w:noProof/>
        </w:rPr>
        <w:drawing>
          <wp:inline distT="0" distB="0" distL="0" distR="0">
            <wp:extent cx="2857500" cy="952500"/>
            <wp:effectExtent l="0" t="0" r="0" b="0"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27. Накладання джгута-закрутки (турнікета) з підручного матеріалу (варіант)</w:t>
      </w:r>
      <w:r>
        <w:rPr>
          <w:b w:val="0"/>
        </w:rPr>
        <w:t xml:space="preserve">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noProof/>
        </w:rPr>
        <w:drawing>
          <wp:inline distT="0" distB="0" distL="0" distR="0">
            <wp:extent cx="1683766" cy="1284605"/>
            <wp:effectExtent l="0" t="0" r="0" b="0"/>
            <wp:docPr id="1030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83766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pStyle w:val="1"/>
        <w:ind w:left="0" w:firstLine="708"/>
      </w:pPr>
      <w:r>
        <w:t>Іл. 28. Накладання джгута-закрутки (турнікета</w:t>
      </w:r>
      <w:r>
        <w:t>) з підручного матеріалу (варіант)</w:t>
      </w:r>
      <w:r>
        <w:rPr>
          <w:b w:val="0"/>
        </w:rPr>
        <w:t xml:space="preserve"> </w:t>
      </w:r>
    </w:p>
    <w:p w:rsidR="009B54DA" w:rsidRDefault="00E84CA8">
      <w:pPr>
        <w:ind w:left="-15" w:right="0"/>
      </w:pPr>
      <w:r>
        <w:t>Для запобігання розкручування закрутку фіксують до кінцівки бинтом або зав’язують вільними кінцями (іл. 28.28). Точний час записують на клаптику паперу або на відкритій шкірі. Треба враховувати можливість травмування м’я</w:t>
      </w:r>
      <w:r>
        <w:t xml:space="preserve">ких тканин коли використовуємо як закрутку тонкі шнурки, дріт, кабель, а також у разі надто щільного закручування. </w:t>
      </w:r>
    </w:p>
    <w:p w:rsidR="009B54DA" w:rsidRDefault="00E84CA8">
      <w:pPr>
        <w:ind w:left="-15" w:right="0"/>
      </w:pPr>
      <w:r>
        <w:t xml:space="preserve">Алгоритм дій перед транспортуванням у разі артеріальної кровотечі на кінцівці наведено на іл. 29. </w:t>
      </w:r>
    </w:p>
    <w:p w:rsidR="009B54DA" w:rsidRDefault="00E84CA8">
      <w:pPr>
        <w:spacing w:after="0" w:line="259" w:lineRule="auto"/>
        <w:ind w:right="2894" w:firstLine="0"/>
        <w:jc w:val="center"/>
      </w:pPr>
      <w:r>
        <w:rPr>
          <w:noProof/>
        </w:rPr>
        <w:lastRenderedPageBreak/>
        <w:drawing>
          <wp:inline distT="0" distB="0" distL="0" distR="0">
            <wp:extent cx="3162300" cy="2095500"/>
            <wp:effectExtent l="0" t="0" r="0" b="0"/>
            <wp:docPr id="1160" name="Picture 1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" name="Picture 116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54DA" w:rsidRDefault="00E84CA8">
      <w:pPr>
        <w:spacing w:after="5" w:line="271" w:lineRule="auto"/>
        <w:ind w:right="0" w:firstLine="708"/>
      </w:pPr>
      <w:r>
        <w:rPr>
          <w:b/>
        </w:rPr>
        <w:t>Іл. 29. Алгоритм дій у разі артеріальної кровотечі на кінцівці перед транспортуванням: а — припинити кровотечу накладанням джгута; б — накласти асептичну пов’язку на рану; в — іммобілізувати кінцівку; г — укутати пораненого; ґ — клаптик тканини, змочений к</w:t>
      </w:r>
      <w:r>
        <w:rPr>
          <w:b/>
        </w:rPr>
        <w:t>ров'ю, прикріпити до одягу постраждалого</w:t>
      </w:r>
      <w:r>
        <w:t xml:space="preserve"> </w:t>
      </w:r>
    </w:p>
    <w:p w:rsidR="009B54DA" w:rsidRDefault="00E84CA8">
      <w:pPr>
        <w:ind w:left="-15" w:right="0"/>
      </w:pPr>
      <w:r>
        <w:t xml:space="preserve">Постраждалі з накладеним джгутом або закруткою потребують особливого догляду, джгут повинен бути добре помітним. </w:t>
      </w:r>
    </w:p>
    <w:p w:rsidR="009B54DA" w:rsidRDefault="00E84CA8">
      <w:pPr>
        <w:ind w:left="-15" w:right="0"/>
      </w:pPr>
      <w:r>
        <w:t>У холодну пору року, коли для зігрівання постраждалого вкривають термопокривалом (ковдрою, пальтом, курткою), на нього необхідно прикріпити мітку — клаптик бинта або білої тканини, змоченого червоною фарбою (кров’ю) або написати маркером на видному місці л</w:t>
      </w:r>
      <w:r>
        <w:t xml:space="preserve">ітеру Т (від слова турнікет). </w:t>
      </w:r>
    </w:p>
    <w:p w:rsidR="009B54DA" w:rsidRDefault="00E84CA8">
      <w:pPr>
        <w:pStyle w:val="1"/>
        <w:ind w:left="703"/>
      </w:pPr>
      <w:r>
        <w:t xml:space="preserve">Питання </w:t>
      </w:r>
      <w:proofErr w:type="gramStart"/>
      <w:r>
        <w:t>для самоконтролю</w:t>
      </w:r>
      <w:proofErr w:type="gramEnd"/>
      <w:r>
        <w:rPr>
          <w:b w:val="0"/>
        </w:rPr>
        <w:t xml:space="preserve">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Назвіть правила особистої безпеки під час надання домедичної допомоги постраждалому з кровотечею.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Який стандартний алгоритм дій у разі зупинки кровотечі на кінцівці? </w:t>
      </w:r>
    </w:p>
    <w:p w:rsidR="009B54DA" w:rsidRDefault="00E84CA8">
      <w:pPr>
        <w:numPr>
          <w:ilvl w:val="0"/>
          <w:numId w:val="7"/>
        </w:numPr>
        <w:ind w:right="0"/>
      </w:pPr>
      <w:r>
        <w:t>Для чого в постраждалого з маси</w:t>
      </w:r>
      <w:r>
        <w:t xml:space="preserve">вною кровотечею під час надання медичної допомоги визначають реакцію на голос або на біль?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Які особливості накладання турнікета на верхню та нижню кінцівку однією і двома руками </w:t>
      </w:r>
      <w:proofErr w:type="gramStart"/>
      <w:r>
        <w:t>в порядку</w:t>
      </w:r>
      <w:proofErr w:type="gramEnd"/>
      <w:r>
        <w:t xml:space="preserve"> само- і взаємодопомоги? </w:t>
      </w:r>
    </w:p>
    <w:p w:rsidR="009B54DA" w:rsidRDefault="00E84CA8">
      <w:pPr>
        <w:numPr>
          <w:ilvl w:val="0"/>
          <w:numId w:val="7"/>
        </w:numPr>
        <w:ind w:right="0"/>
      </w:pPr>
      <w:r>
        <w:t>Які правила слід пам’ятати, накладаючи тур</w:t>
      </w:r>
      <w:r>
        <w:t xml:space="preserve">нікет?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Як виконати зупинку кровотечі з використанням закрутки?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Яка послідовність накладання джгута з еластичної гуми типу Есмарха? </w:t>
      </w:r>
    </w:p>
    <w:p w:rsidR="009B54DA" w:rsidRDefault="00E84CA8">
      <w:pPr>
        <w:numPr>
          <w:ilvl w:val="0"/>
          <w:numId w:val="7"/>
        </w:numPr>
        <w:ind w:right="0"/>
      </w:pPr>
      <w:r>
        <w:t xml:space="preserve">Прочитайте описи конкретних ситуацій і дайте відповіді на запитання. </w:t>
      </w:r>
    </w:p>
    <w:p w:rsidR="009B54DA" w:rsidRDefault="00E84CA8">
      <w:pPr>
        <w:spacing w:after="0" w:line="259" w:lineRule="auto"/>
        <w:ind w:left="708" w:right="0" w:firstLine="0"/>
        <w:jc w:val="left"/>
      </w:pPr>
      <w:r>
        <w:rPr>
          <w:color w:val="000000"/>
        </w:rPr>
        <w:t xml:space="preserve"> </w:t>
      </w:r>
    </w:p>
    <w:sectPr w:rsidR="009B54DA">
      <w:pgSz w:w="11906" w:h="16838"/>
      <w:pgMar w:top="1134" w:right="843" w:bottom="10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319"/>
    <w:multiLevelType w:val="hybridMultilevel"/>
    <w:tmpl w:val="142C1BCC"/>
    <w:lvl w:ilvl="0" w:tplc="C19636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C5B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2605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E082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63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EDB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28C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E31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34BD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4C533B"/>
    <w:multiLevelType w:val="hybridMultilevel"/>
    <w:tmpl w:val="836E75C2"/>
    <w:lvl w:ilvl="0" w:tplc="2D0A282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4C6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042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B036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5028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0E16B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A69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B2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C0E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2129F"/>
    <w:multiLevelType w:val="hybridMultilevel"/>
    <w:tmpl w:val="32C0624E"/>
    <w:lvl w:ilvl="0" w:tplc="AEECFEC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2C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EAE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4FB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3C77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069B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A8EF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F2EE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60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C77459"/>
    <w:multiLevelType w:val="hybridMultilevel"/>
    <w:tmpl w:val="777092BA"/>
    <w:lvl w:ilvl="0" w:tplc="8E7A45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CF5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A485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A0CC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2D1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4AF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49D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1039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A851F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A656F"/>
    <w:multiLevelType w:val="hybridMultilevel"/>
    <w:tmpl w:val="47C84494"/>
    <w:lvl w:ilvl="0" w:tplc="4196A90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A072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A506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4D6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0F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BD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68D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86793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84A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982B2A"/>
    <w:multiLevelType w:val="hybridMultilevel"/>
    <w:tmpl w:val="626E8B72"/>
    <w:lvl w:ilvl="0" w:tplc="173483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4AC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63B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3480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84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8ACE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109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8C5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2C4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619A7"/>
    <w:multiLevelType w:val="hybridMultilevel"/>
    <w:tmpl w:val="9C40AA60"/>
    <w:lvl w:ilvl="0" w:tplc="AF0E53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E620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EAB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C2D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C808B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24B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1693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046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00B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B2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A"/>
    <w:rsid w:val="009B54DA"/>
    <w:rsid w:val="00E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B83AD-6A9F-4CE4-A89B-FEC2473F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6" w:firstLine="698"/>
      <w:jc w:val="both"/>
    </w:pPr>
    <w:rPr>
      <w:rFonts w:ascii="Times New Roman" w:eastAsia="Times New Roman" w:hAnsi="Times New Roman" w:cs="Times New Roman"/>
      <w:color w:val="292B2C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718" w:hanging="10"/>
      <w:jc w:val="both"/>
      <w:outlineLvl w:val="0"/>
    </w:pPr>
    <w:rPr>
      <w:rFonts w:ascii="Times New Roman" w:eastAsia="Times New Roman" w:hAnsi="Times New Roman" w:cs="Times New Roman"/>
      <w:b/>
      <w:color w:val="292B2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92B2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2</cp:revision>
  <dcterms:created xsi:type="dcterms:W3CDTF">2023-01-23T09:33:00Z</dcterms:created>
  <dcterms:modified xsi:type="dcterms:W3CDTF">2023-01-23T09:33:00Z</dcterms:modified>
</cp:coreProperties>
</file>