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</w:t>
            </w:r>
            <w:r w:rsidR="005A5ECB" w:rsidRPr="005A5EC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ТБКВ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______________________________</w:t>
            </w:r>
          </w:p>
          <w:p w:rsidR="005A5ECB" w:rsidRPr="00583780" w:rsidRDefault="00703B3E" w:rsidP="00170B8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</w:t>
            </w:r>
            <w:r w:rsidR="005A5ECB" w:rsidRPr="005A5EC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Ковальчук Олександр Юрійович</w:t>
            </w:r>
            <w:r w:rsidRPr="005A5EC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__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5A5ECB" w:rsidRPr="00077807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5A5ECB" w:rsidRPr="00077807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Mar Alonso, Anton Pasko, Catalina Gascó, Oleksandr Kovalchuk, José Antonio Suarez, Pavel Krivenko, Francisca Puertas Radioactivity and leachability in SCM-bearing alkali-activated matrices. Construction and Building Materials (Virtual special issue), 159 (2018), 745-754. </w:t>
            </w:r>
            <w:hyperlink r:id="rId7" w:tgtFrame="doilink" w:history="1">
              <w:r w:rsidRPr="00077807">
                <w:rPr>
                  <w:rFonts w:ascii="Times New Roman" w:hAnsi="Times New Roman"/>
                </w:rPr>
                <w:t>https://doi.org/10.1016/j.conbuildmat.2017.11.119</w:t>
              </w:r>
            </w:hyperlink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Krivenko P., Petropavlovsky O. Kovalchuk O. A comparative study on the influence of metakaolin and kaolin additives on properties and structure of the alkali-activated slag cement and concrete. </w:t>
            </w:r>
            <w:r w:rsidRPr="00170B8A">
              <w:rPr>
                <w:rFonts w:ascii="Times New Roman" w:hAnsi="Times New Roman"/>
              </w:rPr>
              <w:t>Eastern-European Journal of Enterprise Technologies, 1/6(91), pp.33-39. DOI: </w:t>
            </w:r>
            <w:hyperlink r:id="rId8" w:tgtFrame="_blank" w:history="1">
              <w:r w:rsidRPr="00170B8A">
                <w:rPr>
                  <w:rFonts w:ascii="Times New Roman" w:hAnsi="Times New Roman"/>
                </w:rPr>
                <w:t>10.15587/1729-4061.2018.119624</w:t>
              </w:r>
            </w:hyperlink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G, Prihna, T., Kovalchuk, O., Samchenko, D. Research of the treatment of depleted nickel-plating electrolytes by the ferritization method. </w:t>
            </w:r>
            <w:r w:rsidRPr="00170B8A">
              <w:rPr>
                <w:rFonts w:ascii="Times New Roman" w:hAnsi="Times New Roman"/>
              </w:rPr>
              <w:t>Eastern-European Journal of Enterprise Technologies, 3, Issue 6-93, pp. 52-60. DOI: 10.15587/1729-4061.2018.133797</w:t>
            </w:r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Krivenko P., Petropavlovsky O., Kovalchuk O., Pasko A., Lapovska S. Design of the composition of alkali activated Portland cement using mineral additives of technogenic origin. </w:t>
            </w:r>
            <w:r w:rsidRPr="00170B8A">
              <w:rPr>
                <w:rFonts w:ascii="Times New Roman" w:hAnsi="Times New Roman"/>
              </w:rPr>
              <w:t>Eastern-European Journal of Enterprise Technologies, 4/6 (94), pp. 6-15. DOI:10.15587/1729-4061.2018.140324</w:t>
            </w:r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G, Kovalchuk O., Samchenko D., Kolodko A. Development of a technology for utilizing the electroplating wastes by applying a ferritization method to the alkali activated materials. </w:t>
            </w:r>
            <w:r w:rsidRPr="00170B8A">
              <w:rPr>
                <w:rFonts w:ascii="Times New Roman" w:hAnsi="Times New Roman"/>
              </w:rPr>
              <w:t>Eastern-European Journal of Enterprise Technologies, No2 (10), pp. 27-34. DOI:10.15587/1729-4061.2019.160959</w:t>
            </w:r>
          </w:p>
          <w:p w:rsidR="005A5ECB" w:rsidRPr="00077807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Katrijn Gijbels, Pavel Krivenko, Oleksandr Kovalchuk, Anton Pasko, Sonja Schreurs, Yiannis Pontikes, Wouter Schroeyers The influence of the porosity on radon exhalation and emanation in alkali-activated mortars containing high volume bauxite residue. Construction and Building Materials, Vol. 230 (2020), 116982. </w:t>
            </w:r>
            <w:hyperlink r:id="rId9" w:tgtFrame="_blank" w:history="1">
              <w:r w:rsidRPr="00077807">
                <w:rPr>
                  <w:rFonts w:ascii="Times New Roman" w:hAnsi="Times New Roman"/>
                </w:rPr>
                <w:t>https://doi.org/10.1016/j.conbuildmat.2019.116982</w:t>
              </w:r>
            </w:hyperlink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Kovalchuk O., Gelevera O., Ivanychko V. Studying the influence of metakaolin on self-healing processes in contact-zone structure of concretes based on the alkali- activated Portland cement. </w:t>
            </w:r>
            <w:r w:rsidRPr="00170B8A">
              <w:rPr>
                <w:rFonts w:ascii="Times New Roman" w:hAnsi="Times New Roman"/>
              </w:rPr>
              <w:t>Eastern-European Journal of Enterprise Technologies, No5/6 (101), 2019. pp. 33-40. DOI:10.15587/1729-4061.2019.160959</w:t>
            </w:r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Prihna, T., Kochetov G., Kovalchuk O., Samchenko D. Development of ferritization processing of galvanic wastes with energy saving electromagnetic pulse activation of the process. </w:t>
            </w:r>
            <w:r w:rsidRPr="00170B8A">
              <w:rPr>
                <w:rFonts w:ascii="Times New Roman" w:hAnsi="Times New Roman"/>
              </w:rPr>
              <w:t>Eastern-European Journal of Enterprise Technologies, No6 (102), 2019. pp. 6-14. DOI: 10.15587/1729-4061.2019.184179</w:t>
            </w:r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G., Kovalchuk O., Samchenko D. Development of technology of utilization of products of ferritization processing of galvanic waste in the composition of alkaline cement. </w:t>
            </w:r>
            <w:r w:rsidRPr="00170B8A">
              <w:rPr>
                <w:rFonts w:ascii="Times New Roman" w:hAnsi="Times New Roman"/>
              </w:rPr>
              <w:t>Eastern-European Journal of Enterprise Technologies, No5 (107), 2020. pp. 6-13. DOI: 10.15587/1729-4061.2020.215129</w:t>
            </w:r>
          </w:p>
          <w:p w:rsidR="005A5ECB" w:rsidRPr="00077807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Krivenko P.V., Kyrychok V.I., Kovalchuk O.Yu., Guziy S.G. Sulfate resistance of alkali activated cements. Materials science forum. Vol. 865, pp. 95-106. DOI: 10.4028/www.scientific.net/MSF.865.95</w:t>
            </w:r>
          </w:p>
          <w:p w:rsidR="005A5ECB" w:rsidRPr="00077807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Krivenko P, Kovalchuk O., Pasko A. Utilization of industrial waste water treatment residues in alkali activated cement and concretes. Key Engineering materials. ISSN: 1662-9795, Vol. 761, pp. 35-38. DOI:10.4028/www.scientific.net/KEM.761.35</w:t>
            </w:r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Kovalchuk O., Grabovchuk V., Govdun Ya. Alkali activated cements mix design for concretes application in high corrosive conditions. </w:t>
            </w:r>
            <w:r w:rsidRPr="00170B8A">
              <w:rPr>
                <w:rFonts w:ascii="Times New Roman" w:hAnsi="Times New Roman"/>
              </w:rPr>
              <w:t xml:space="preserve">MATEC Web of conferences 230, 03007 (2018). </w:t>
            </w:r>
            <w:hyperlink r:id="rId10" w:history="1">
              <w:r w:rsidRPr="00170B8A">
                <w:rPr>
                  <w:rFonts w:ascii="Times New Roman" w:hAnsi="Times New Roman"/>
                </w:rPr>
                <w:t>https://doi.org/10.1051/matecconf/201823003007</w:t>
              </w:r>
            </w:hyperlink>
          </w:p>
          <w:p w:rsidR="005A5ECB" w:rsidRPr="00077807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Krivenko P., Petropavlovsky O., Kovalchuk O., </w:t>
            </w:r>
            <w:hyperlink r:id="rId11" w:history="1">
              <w:r w:rsidRPr="00077807">
                <w:rPr>
                  <w:rFonts w:ascii="Times New Roman" w:hAnsi="Times New Roman"/>
                </w:rPr>
                <w:t>HaiLin Cao</w:t>
              </w:r>
            </w:hyperlink>
            <w:r w:rsidRPr="00077807">
              <w:rPr>
                <w:rFonts w:ascii="Times New Roman" w:hAnsi="Times New Roman"/>
              </w:rPr>
              <w:t xml:space="preserve">, </w:t>
            </w:r>
            <w:hyperlink r:id="rId12" w:history="1">
              <w:r w:rsidRPr="00077807">
                <w:rPr>
                  <w:rFonts w:ascii="Times New Roman" w:hAnsi="Times New Roman"/>
                </w:rPr>
                <w:t>Lu Qian Weng</w:t>
              </w:r>
            </w:hyperlink>
            <w:r w:rsidRPr="00077807">
              <w:rPr>
                <w:rFonts w:ascii="Times New Roman" w:hAnsi="Times New Roman"/>
              </w:rPr>
              <w:t>. Efficiency of the Alkali-activated Cement Concretes for Sea Construction. Materials science forum, 968, pp. 3-12. doi: </w:t>
            </w:r>
            <w:hyperlink r:id="rId13" w:history="1">
              <w:r w:rsidRPr="00077807">
                <w:rPr>
                  <w:rFonts w:ascii="Times New Roman" w:hAnsi="Times New Roman"/>
                </w:rPr>
                <w:t>https://doi.org/10.4028/www.scientific.net/MSF.968</w:t>
              </w:r>
            </w:hyperlink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Krivenko P., Kovalchuk O., Gelevera O., Bumanis G., Korijakis A. Alkali-aggregate reaction in alkali-activated cement concretes. </w:t>
            </w:r>
            <w:r w:rsidRPr="00170B8A">
              <w:rPr>
                <w:rFonts w:ascii="Times New Roman" w:hAnsi="Times New Roman"/>
              </w:rPr>
              <w:t>IOP-Conf. Series: Material Science and Engineering, 660 (2019) 012002. DOI:10.1088/1757-899X/660/1/012002</w:t>
            </w:r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G., Kovalchuk O., Samchenko D. Study of service properties of alkali activated cement using wastewater treatment residues. </w:t>
            </w:r>
            <w:r w:rsidRPr="00170B8A">
              <w:rPr>
                <w:rFonts w:ascii="Times New Roman" w:hAnsi="Times New Roman"/>
              </w:rPr>
              <w:t>IOP-Conf. Series: Material Science and Engineering, 708 (2019) 012087. DOI:10.1088/1757-899X/708/1/012087</w:t>
            </w:r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lastRenderedPageBreak/>
              <w:t xml:space="preserve">Krivenko P, Kovalchuk O., Boiko O. Practical experience of construction of concrete pavement using non-conditional aggregates. </w:t>
            </w:r>
            <w:r w:rsidRPr="00170B8A">
              <w:rPr>
                <w:rFonts w:ascii="Times New Roman" w:hAnsi="Times New Roman"/>
              </w:rPr>
              <w:t>IOP-Conf. Series: Material Science and Engineering, 708 (2019) 012089. DOI:10.1088/1757-899X/708/1/012089</w:t>
            </w:r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Kovalchuk O., Gelevera O., Ivanychko V. Studying the influence of metakaolin on self-healing processes in contact-zone structure of concretes based on the alkali- activated Portland cement. </w:t>
            </w:r>
            <w:r w:rsidRPr="00170B8A">
              <w:rPr>
                <w:rFonts w:ascii="Times New Roman" w:hAnsi="Times New Roman"/>
              </w:rPr>
              <w:t>Eastern-European Journal of Enterprise Technologies, No5/6 (101), 2019. pp. 33-40. DOI:10.15587/1729-4061.2019.160959</w:t>
            </w:r>
          </w:p>
          <w:p w:rsidR="005A5ECB" w:rsidRPr="00170B8A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Krivenko P., Petropavlovsky O., Rudenko I., Konstantinovskii O., Kovalchuk O. Enhancement of alkali-activated slag cement concretes crack resistance for mitigation of steel reinforcement corrosion. </w:t>
            </w:r>
            <w:r w:rsidRPr="00170B8A">
              <w:rPr>
                <w:rFonts w:ascii="Times New Roman" w:hAnsi="Times New Roman"/>
              </w:rPr>
              <w:t xml:space="preserve">E3S Web of Conferences, 166, 06001 (2020). </w:t>
            </w:r>
            <w:hyperlink r:id="rId14" w:history="1">
              <w:r w:rsidRPr="00170B8A">
                <w:rPr>
                  <w:rFonts w:ascii="Times New Roman" w:hAnsi="Times New Roman"/>
                </w:rPr>
                <w:t>https://doi.org/10.1051/e3conf/202016606001</w:t>
              </w:r>
            </w:hyperlink>
          </w:p>
          <w:p w:rsidR="005A5ECB" w:rsidRPr="00077807" w:rsidRDefault="005A5ECB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Krivenko P.V., Kovalchuk O.Yu. Influence of type of alkaline activator on durability of alkali activated concrete using aggregates capable to alkali-silica reaction. Key Engineering materials. ISSN: 1662-9795, Vol. 864, pp. 180-188. DOI: 10.4028/www. Scientific.net/KEM.864.180</w:t>
            </w:r>
          </w:p>
          <w:p w:rsidR="005A5ECB" w:rsidRPr="00077807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Lapovska S.D., Demchenko T.M., Kovalchuk O.Yu., Chornovol V.O.On the question of the application of basalt microfiber for reinforcement of heat-insulating AAC. Key Engineering materials. ISSN: 1662-9795, Vol. 864, pp. 122-127. DOI: 10.4028/www. Scientific.net/KEM.864.122.</w:t>
            </w:r>
          </w:p>
          <w:p w:rsidR="005A5ECB" w:rsidRPr="00170B8A" w:rsidRDefault="005A5ECB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G., Kovalchuk O., Samchenko D. Development of technology of utilization of products of ferritization processing of galvanic waste in the composition of alkaline cement. </w:t>
            </w:r>
            <w:r w:rsidRPr="00170B8A">
              <w:rPr>
                <w:rFonts w:ascii="Times New Roman" w:hAnsi="Times New Roman"/>
              </w:rPr>
              <w:t>Eastern-European Journal of Enterprise Technologies, No5 (107), 2020. pp. 6-13. DOI: 10.15587/1729-4061.2020.215129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Ковальчук О.Ю., Пасько А.В., Іваничко В.В., Дем’янець Б.О. Розробка складів лужних бетонів з використанням червоного шламу. Збірник «Будівельні матеріали, вироби та санітарна техніка». – 2018. - №59. –с. 8-15.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О., Пасько А., Зозулинець В., Бойко О.Дослідження іммобілізуючої здатності лужного цементу при використанні різних сполук заліза. Вісник Одеської державної академії будівництва та архітектури. – 2018. – Вип. 71. – C. 94-100.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Kochetov G, Kovalchuk O., Samchenko D., Pasko A.,Kolodko A. Development of technology of industrial wastes treatment products disposal by ferritization in the </w:t>
            </w:r>
            <w:r w:rsidRPr="00077807">
              <w:rPr>
                <w:rFonts w:ascii="Times New Roman" w:hAnsi="Times New Roman"/>
              </w:rPr>
              <w:lastRenderedPageBreak/>
              <w:t xml:space="preserve">matrix of alkali-activated cements. </w:t>
            </w:r>
            <w:r w:rsidRPr="00170B8A">
              <w:rPr>
                <w:rFonts w:ascii="Times New Roman" w:hAnsi="Times New Roman"/>
              </w:rPr>
              <w:t>Technology audit and production reserves. Chemical Engineering, №6/3 (44), 2018, pp. 31-35.DOI: 10.15587/2315-8372.2018.152615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Петропавловський О.М., Ковальчук О.Ю. Підвищення в’язкості руйнування швидкотверднучих високоміцних шлаколужних цементів. Збірник «Будівельні матеріали, вироби та санітарна техніка». 2019. Випуск 30, Стор.8-17.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Ковальчук Г.Ю., Іваничко В.В. Високонаповнені лужні ніздрюваті бетони на основі промислових відходів. Шляхи підвищення ефективності будівництва в умовах формування ринкових відносин, 2019, Випуск 39 (1), стор. 64-71.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Петропавловський О.М., Ковальчук О.Ю., Хайлин Цзао, Лигуан Венг. Ефективність шлаколужних бетонів для морських споруд. Вісник Одеської державної академії будівництва та архітектури. – 2019. – Вип. 74. – C. 137-146.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 xml:space="preserve">Гоц В.І., Ковальчук О.Ю., Говдун Я.О. Вплив мінеральних добавок на сульфатостійкість портландцементу. Збірник наукових праць УДУЗТ. 2019, Випуск 183, стор. 71-80. 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Ковальчук О.Ю., Гелевера О.Г. Вплив складу лужних цементів на лужну корозію заповнювачів з активним кремнеземом. Науковий вісник будівництва. 2019, №4(98). Стор. 225-231. DOI:10.29295/2311-7257-2019-98-4-225-231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Ковальчук О.Ю. Управління декоративними властивостями лужних цементів. Науковий вісник будівництва. 2019, Т.2, №2(96). Стор. 280-285.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Boiko O., Zozulynets V., Ivanychko V., Kovalchuk O. Alkali activated concretes mix design using red mud as an active aggregate. Technology audit and production reserves. Chemical and Technological systems, №5/3 (49) , 2019, pp. 15-21. </w:t>
            </w:r>
            <w:r w:rsidRPr="00170B8A">
              <w:rPr>
                <w:rFonts w:ascii="Times New Roman" w:hAnsi="Times New Roman"/>
              </w:rPr>
              <w:t>DOI: 10.15587/2312-8372.2019.184253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Бойко О.В. Корозія арматури у лужних бетонах: причини і шляхи запобігання. Ресурсоекономні матеріали, конструкції, будівлі та споруди. Збірник наукових праць. 2020. Випуск 38. Стор. 78-83.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 xml:space="preserve">Ковальчук О.Ю., Іваничко В.В. Вплив виду в’яжучої речовини на процеси структуроутворення бетонів із використанням активного заповнювача. </w:t>
            </w:r>
            <w:r w:rsidRPr="00170B8A">
              <w:rPr>
                <w:rFonts w:ascii="Times New Roman" w:hAnsi="Times New Roman"/>
              </w:rPr>
              <w:lastRenderedPageBreak/>
              <w:t>Ресурсоекономні матеріали, конструкції, будівлі та споруди. Збірник наукових праць. 2020. Випуск 38. Стор. 169-176.</w:t>
            </w:r>
          </w:p>
          <w:p w:rsidR="00170B8A" w:rsidRPr="00170B8A" w:rsidRDefault="00170B8A" w:rsidP="00170B8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Кривенко П.В., Петропавловський О.Н., Руденко І.І., Константиновський О.П., Ковальчук О.Ю. Роль тринатрійфосфату в запобіганні корозії сталевої арматури в шлаколужному бетоні. Науковий вісник будівництва. 2020, №2(100). Стор. 176-187. DOI: 10.29295/2311-7257-2020-100-2-176-180</w:t>
            </w:r>
          </w:p>
          <w:p w:rsidR="00170B8A" w:rsidRPr="00170B8A" w:rsidRDefault="00170B8A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 Зозулинець В.В. Вплив лужного компоненту на зміну показнику лужності системи шлаколужного цементу при взаємодії з активними заповнювачами. Збірник наукових праць УДУЗТ. 2020, Випуск 192, стор. 6-12.</w:t>
            </w:r>
          </w:p>
          <w:p w:rsidR="00170B8A" w:rsidRPr="00170B8A" w:rsidRDefault="00170B8A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Зозулинець В.В. Дослідження деформацій усадки/розширення лужних бетонів із використанням активного заповнювача, Вісник Одеської державної академії будівництва та архітектури. – 2021. – C. 69-77  10.31650/2415-377x-2021-84-69-77</w:t>
            </w:r>
          </w:p>
          <w:p w:rsidR="00170B8A" w:rsidRPr="00170B8A" w:rsidRDefault="00170B8A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Зозулинець В.В. Розробка складу лужних бетонів з використанням активних заповнювачів. Technology audit and production reserves. Chemical and Technological systems, №6/1 (62), 2021, pp. 36-42. DOI: 10.15587/2706-5448.2021.244780</w:t>
            </w:r>
          </w:p>
          <w:p w:rsidR="00170B8A" w:rsidRPr="00170B8A" w:rsidRDefault="00170B8A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Зозулинець В.В. Використання активних заповнювачів у бетоні як запорука розширення сировинної бази і зниження собівартості продукції . Шляхи підвищення ефективності будівництва в умовах формування ринкових відносин. – 2021. – № 48(1). – С. 100-107.</w:t>
            </w:r>
          </w:p>
          <w:p w:rsidR="00170B8A" w:rsidRDefault="00170B8A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Зозулинець В.В. Вплив умов тверднення на кінетику набору міцності лужних бетонів з використанням активного заповнювача, Науковий вісник будівництва, 2021, т.104, №2, Харків C. 241-245</w:t>
            </w:r>
          </w:p>
          <w:p w:rsidR="00077807" w:rsidRPr="00077807" w:rsidRDefault="00077807" w:rsidP="00170B8A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 xml:space="preserve">Ковальчук О.Ю., Зозулинець В.В. </w:t>
            </w:r>
            <w:r w:rsidRPr="00077807">
              <w:rPr>
                <w:rFonts w:ascii="Times New Roman" w:hAnsi="Times New Roman"/>
              </w:rPr>
              <w:t>Перспектива розробки кислотостійких гібридних цементів на основі лужноактивованих в’яжучих речовин</w:t>
            </w:r>
            <w:r w:rsidRPr="00077807">
              <w:rPr>
                <w:rFonts w:ascii="Times New Roman" w:hAnsi="Times New Roman"/>
              </w:rPr>
              <w:t xml:space="preserve">.  </w:t>
            </w:r>
            <w:r w:rsidRPr="00077807">
              <w:rPr>
                <w:rFonts w:ascii="Times New Roman" w:hAnsi="Times New Roman"/>
              </w:rPr>
              <w:t>Шляхи підвищення ефективності будівництва в умовах формування ринкових відносин. – 2022. – № 50(1). – С. 15-21</w:t>
            </w:r>
          </w:p>
          <w:p w:rsidR="00077807" w:rsidRPr="00077807" w:rsidRDefault="00077807" w:rsidP="00077807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Ковальчук О.Ю., Зозулинець В.В. Дослідження Кислотостійкості гібридних лужних цементів нормального тверднення</w:t>
            </w:r>
            <w:r w:rsidRPr="00077807">
              <w:rPr>
                <w:rFonts w:ascii="Times New Roman" w:hAnsi="Times New Roman"/>
              </w:rPr>
              <w:t xml:space="preserve">.  </w:t>
            </w:r>
            <w:r w:rsidRPr="00077807">
              <w:rPr>
                <w:rFonts w:ascii="Times New Roman" w:hAnsi="Times New Roman"/>
              </w:rPr>
              <w:t>Містобудування та територіальне планування, Вип. 81, стор. 189-198.</w:t>
            </w:r>
          </w:p>
          <w:p w:rsidR="00077807" w:rsidRPr="00077807" w:rsidRDefault="00077807" w:rsidP="00077807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Boiko O.V., Kovalchuk O., </w:t>
            </w:r>
            <w:r w:rsidRPr="00077807">
              <w:rPr>
                <w:rFonts w:ascii="Times New Roman" w:hAnsi="Times New Roman"/>
              </w:rPr>
              <w:t xml:space="preserve">Konstantynovskyi O.P., </w:t>
            </w:r>
            <w:r w:rsidRPr="00077807">
              <w:rPr>
                <w:rFonts w:ascii="Times New Roman" w:hAnsi="Times New Roman"/>
              </w:rPr>
              <w:t xml:space="preserve">Lisihor V.O.The role of sodium </w:t>
            </w:r>
            <w:r w:rsidRPr="00077807">
              <w:rPr>
                <w:rFonts w:ascii="Times New Roman" w:hAnsi="Times New Roman"/>
              </w:rPr>
              <w:lastRenderedPageBreak/>
              <w:t>nitrate in counteracting the carbonation of plasticized alkali-activated slag cement concrete under cyclic influence of sea water</w:t>
            </w:r>
            <w:r w:rsidRPr="00077807">
              <w:rPr>
                <w:rFonts w:ascii="Times New Roman" w:hAnsi="Times New Roman"/>
              </w:rPr>
              <w:t xml:space="preserve">.  </w:t>
            </w:r>
            <w:r w:rsidRPr="00077807">
              <w:rPr>
                <w:rFonts w:ascii="Times New Roman" w:hAnsi="Times New Roman"/>
              </w:rPr>
              <w:t>Вісник Одеської державної академії будівництва та архітектури. – 2022. – Вип. 87. – C. 32-39.</w:t>
            </w:r>
            <w:r w:rsidRPr="00077807">
              <w:rPr>
                <w:rFonts w:ascii="Times New Roman" w:hAnsi="Times New Roman"/>
              </w:rPr>
              <w:t xml:space="preserve"> </w:t>
            </w:r>
            <w:r w:rsidRPr="00077807">
              <w:rPr>
                <w:rFonts w:ascii="Times New Roman" w:hAnsi="Times New Roman"/>
              </w:rPr>
              <w:t>DOI: 10.31650/2415-377X-2022-87-32-39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5A5ECB" w:rsidRPr="005A5ECB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77807">
              <w:rPr>
                <w:rFonts w:ascii="Times New Roman" w:hAnsi="Times New Roman"/>
              </w:rPr>
              <w:t>Патент на корисну модель №115704 «Високоміцний шлаколужний цемент підвищеної тріщіностійкості».</w:t>
            </w:r>
            <w:r w:rsidRPr="005A5ECB">
              <w:rPr>
                <w:rFonts w:ascii="Times New Roman" w:hAnsi="Times New Roman"/>
                <w:lang w:val="en-US"/>
              </w:rPr>
              <w:t xml:space="preserve">  Кривенко П.В., Петропавловський О.М., Ковальчук О.Ю., Лакуста С.О., Вознюк Г.В., Пасько А.В.. Державний реєстр патентів України на корисні моделі 25.04.2017. Бюл. № 8. 6 с. </w:t>
            </w:r>
          </w:p>
          <w:p w:rsidR="005A5ECB" w:rsidRPr="005A5ECB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77807">
              <w:rPr>
                <w:rFonts w:ascii="Times New Roman" w:hAnsi="Times New Roman"/>
              </w:rPr>
              <w:t>Патент на корисну модель №119254 «Шлаколужний високоміцний цемент». Кривенко П.В., Петропавловський О.М.,</w:t>
            </w:r>
            <w:r w:rsidRPr="005A5ECB">
              <w:rPr>
                <w:rFonts w:ascii="Times New Roman" w:hAnsi="Times New Roman"/>
                <w:lang w:val="en-US"/>
              </w:rPr>
              <w:t> </w:t>
            </w:r>
            <w:r w:rsidRPr="00077807">
              <w:rPr>
                <w:rFonts w:ascii="Times New Roman" w:hAnsi="Times New Roman"/>
              </w:rPr>
              <w:t>Ковальчук О.Ю.,</w:t>
            </w:r>
            <w:r w:rsidRPr="005A5ECB">
              <w:rPr>
                <w:rFonts w:ascii="Times New Roman" w:hAnsi="Times New Roman"/>
                <w:lang w:val="en-US"/>
              </w:rPr>
              <w:t> </w:t>
            </w:r>
            <w:r w:rsidRPr="00077807">
              <w:rPr>
                <w:rFonts w:ascii="Times New Roman" w:hAnsi="Times New Roman"/>
              </w:rPr>
              <w:t xml:space="preserve">Лакуста С.О., Пасько А.В. Державний реєстр патентів України на корисні моделі 25.09.2017. </w:t>
            </w:r>
            <w:r w:rsidRPr="005A5ECB">
              <w:rPr>
                <w:rFonts w:ascii="Times New Roman" w:hAnsi="Times New Roman"/>
                <w:lang w:val="en-US"/>
              </w:rPr>
              <w:t>Бюл. №18. 4 с.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Кривенко П. В., Петропавловський О.М.,  Ковальчук О.Ю., Киричок В.І., Пасько А.В.  Патент на корисну модель №132666 «Шлаколужний цемент для високоміцних швидкотверднуючих розчинів і бетонів», Державний реєстр патентів України на корисні моделі 11.03.2019, бюл. № 5.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Кривенко П.В., Петропавловський О.М., Ковальчук О.Ю., Пасько А.В., Руденко І.І., Константиновський О.П. Шлаколужний бетон для високорухливих бетонних сумішей та бетонів. Патент на винахід №122081. Державний реєстр патентів України на винахід, бюл. №17 від 10.09.2020 р.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Ковальчук О.Ю., Бойко О.В. Свідоцтво про реєстрацію авторського права на твір№10753 Від 20 серпня 2021 р. 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Кривенко П.В., Ковальчук О.Ю., Гелевера О.Г. Свідоцтво про реєстрацію авторського права на твір№107319 Від 16 серпня 2021 р.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Ковальчук О.Ю., Зозулинець В.В. Свідоцтво про реєстрацію авторського права на твір№107318 Від 16 серпня 2021 р.</w:t>
            </w:r>
          </w:p>
          <w:p w:rsidR="005A5ECB" w:rsidRPr="00077807" w:rsidRDefault="005A5ECB" w:rsidP="005A5EC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>Ковальчук О.Ю., Іваничко В.В. Свідоцтво про реєстрацію авторського права на твір№107539 Від 20 серпня 2021 р.</w:t>
            </w:r>
          </w:p>
          <w:p w:rsidR="00077807" w:rsidRPr="00077807" w:rsidRDefault="005A5ECB" w:rsidP="00394B53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</w:rPr>
              <w:t xml:space="preserve">Кривенко П.В., Ковальчук О.Ю., Гелевера О.Г., Рогозіна Н.В. </w:t>
            </w:r>
            <w:r w:rsidR="00D7762E" w:rsidRPr="00077807">
              <w:rPr>
                <w:rFonts w:ascii="Times New Roman" w:hAnsi="Times New Roman"/>
              </w:rPr>
              <w:t>Свідоцтво про реєстрацію авторського права на твір№109001 Від 01 листип</w:t>
            </w:r>
            <w:r w:rsidR="00394B53">
              <w:rPr>
                <w:rFonts w:ascii="Times New Roman" w:hAnsi="Times New Roman"/>
                <w:lang w:val="uk-UA"/>
              </w:rPr>
              <w:t>а</w:t>
            </w:r>
            <w:r w:rsidR="00D7762E" w:rsidRPr="00077807">
              <w:rPr>
                <w:rFonts w:ascii="Times New Roman" w:hAnsi="Times New Roman"/>
              </w:rPr>
              <w:t>да 2021 р.</w:t>
            </w:r>
          </w:p>
        </w:tc>
      </w:tr>
      <w:tr w:rsidR="005A5ECB" w:rsidRPr="00394B53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D7762E" w:rsidRPr="00D7762E" w:rsidRDefault="00D7762E" w:rsidP="00D7762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>Кривенко П.В., Ковальчук О.Ю., Гелевера О.Г. «Інноваційні технології в архітектурі і дизайні». Колективна монографія за заг. редакцією Сопова В.П. та Мироненка В.П. Харків, ХНУБА, 2019р.</w:t>
            </w:r>
          </w:p>
          <w:p w:rsidR="00D7762E" w:rsidRPr="00D7762E" w:rsidRDefault="00D7762E" w:rsidP="00D7762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>Krivenko P., Petropavlovsky O., Kovalchuk O., Gelevera O. The influence of interfacial transition zone on strength of alkali activated concrete. Compressive Strength of Concrete (Book Chapter). DOI:</w:t>
            </w:r>
            <w:hyperlink r:id="rId15" w:history="1">
              <w:r w:rsidRPr="00D7762E">
                <w:rPr>
                  <w:rFonts w:ascii="Times New Roman" w:hAnsi="Times New Roman"/>
                  <w:sz w:val="24"/>
                  <w:szCs w:val="24"/>
                  <w:lang w:val="uk-UA"/>
                </w:rPr>
                <w:t>10.5772/intechopen.90929</w:t>
              </w:r>
            </w:hyperlink>
          </w:p>
          <w:p w:rsidR="005A5ECB" w:rsidRDefault="00D7762E" w:rsidP="00D7762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>Krivenko P.V., Kovalchuk O.Yu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Naturally Occurring Radioactive Materials in Construction. 1st Edition. General Editor W. Schroeyers. (Chapter 7).. 336p. Woodhead Publishing, 2017. ISSN 978-0-08-102009-8. </w:t>
            </w:r>
            <w:hyperlink r:id="rId16" w:history="1">
              <w:r w:rsidRPr="00D7762E">
                <w:rPr>
                  <w:rFonts w:ascii="Times New Roman" w:hAnsi="Times New Roman"/>
                  <w:sz w:val="24"/>
                  <w:szCs w:val="24"/>
                  <w:lang w:val="uk-UA"/>
                </w:rPr>
                <w:t>https://doi.org/10.1016/C2016-0-00665-4</w:t>
              </w:r>
            </w:hyperlink>
          </w:p>
          <w:p w:rsidR="00394B53" w:rsidRPr="00394B53" w:rsidRDefault="00D7762E" w:rsidP="00394B53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>Krivenko P., Kovalchuk O., Gelevera O. The Mechanism of Alkali-silica Reaction in Alkali Activated Slag Cement Concretes Using Active Aggregates and its Control by Al-ion Based Admixtures. Advanced Aspects of Engineering Research Vol.12, 22 May 2021 , Page 124-138</w:t>
            </w: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hyperlink r:id="rId17" w:history="1">
              <w:r w:rsidRPr="00D7762E">
                <w:rPr>
                  <w:rFonts w:ascii="Times New Roman" w:hAnsi="Times New Roman"/>
                  <w:sz w:val="24"/>
                  <w:szCs w:val="24"/>
                  <w:lang w:val="uk-UA"/>
                </w:rPr>
                <w:t>https://doi.org/10.9734/bpi/aaer/v12/8715D</w:t>
              </w:r>
            </w:hyperlink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(Book Chapter). ISBN 978-93-91215-42-2(Print). ISBN 978-93-91215-43-9(eBook). </w:t>
            </w:r>
          </w:p>
          <w:p w:rsidR="00394B53" w:rsidRPr="00394B53" w:rsidRDefault="00394B53" w:rsidP="00394B53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>Krivenko P.,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>Kovalchuk O.,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>Zozulynets V.V.Alternative binders – high volume bauxide red mud alkali activated cements and concretes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>Recycled cocncrete. Book Chapter. 2023. Pp. 284-310</w:t>
            </w:r>
            <w:r w:rsidRPr="00394B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A5ECB" w:rsidRPr="00D7762E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5A5ECB" w:rsidRPr="00CF6A13" w:rsidRDefault="00D7762E" w:rsidP="00D7762E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A13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Виробництво залізобетонних конструкцій і виробів: Довідник.  Під заг. редакцією Гоца В.І. К.: Основа, 2019. – 464 с.</w:t>
            </w:r>
          </w:p>
          <w:p w:rsidR="00D7762E" w:rsidRPr="00CF6A13" w:rsidRDefault="00D7762E" w:rsidP="00D7762E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Контроль при виробництві будівельних конструкцій, виробів і матеріалів. Методичні вказівки до виконання лабораторних робіт. К.: КНУБА, 2019. – 18 с. Укладачі Ковальчук О.Ю., Смешко В.В., Рогозіна Н.В.</w:t>
            </w:r>
          </w:p>
          <w:p w:rsidR="00D7762E" w:rsidRPr="00D7762E" w:rsidRDefault="00D7762E" w:rsidP="00D7762E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при виробництві будівельних конструкцій, виробів і матеріалів. Методичні вказівки до вивчення дисципліни. </w:t>
            </w: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К.: КНУБА, 2021. – 16 с. 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Бойко О.В., Зозулинець В.В.</w:t>
            </w:r>
          </w:p>
          <w:p w:rsidR="00D7762E" w:rsidRPr="00D7762E" w:rsidRDefault="00D7762E" w:rsidP="00D7762E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при виробництві будівельних конструкцій, виробів і матеріалів. Методичні вказівки до </w:t>
            </w:r>
            <w:r w:rsidR="00CF6A1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практичних робіт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776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6A13" w:rsidRPr="00CF6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К.: КНУБА, 2021. – 8 с. 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Бойко О.В., Зозулинець В.В.</w:t>
            </w:r>
          </w:p>
          <w:p w:rsidR="00CF6A13" w:rsidRPr="00D7762E" w:rsidRDefault="00CF6A13" w:rsidP="00CF6A13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Контроль при виробництві будівельних конструкцій, виробів і матеріалів.</w:t>
            </w:r>
            <w:r w:rsidRPr="00CF6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Конспект лекцій. Київ : КНУБА, 2021. – 72 с. (4,18 уда). 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Бойко О.В., Зозулинець В.В.</w:t>
            </w:r>
          </w:p>
          <w:p w:rsidR="00CF6A13" w:rsidRPr="00556D25" w:rsidRDefault="00CF6A13" w:rsidP="00CF6A13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виготовлення і застосування ніздрюватобетонних виробів і конструкцій. Методичні вказівки до вивчення дисципліни. К.: КНУБА,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1. – 16 с. 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Амєліна Н.О.</w:t>
            </w:r>
          </w:p>
          <w:p w:rsidR="00CF6A13" w:rsidRPr="00D7762E" w:rsidRDefault="00CF6A13" w:rsidP="00CF6A13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виготовлення і застосування ніздрюватобетонних виробів і конструкцій. Методичні вказівки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практичних робіт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F6A13">
              <w:rPr>
                <w:rFonts w:ascii="Times New Roman" w:hAnsi="Times New Roman"/>
                <w:sz w:val="24"/>
                <w:szCs w:val="24"/>
                <w:lang w:val="uk-UA"/>
              </w:rPr>
              <w:t>К.: КНУБА, 2021. – 8 с.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Бойко О.В., Зозулинець В.В.</w:t>
            </w:r>
          </w:p>
          <w:p w:rsidR="00D7762E" w:rsidRPr="00CF6A13" w:rsidRDefault="00CF6A13" w:rsidP="00CF6A13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виготовлення і застосування ніздрюватобетонних виробів і конструкцій. Методичні вказівки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лабораторних робіт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F6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К.: КНУБА, 2021.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CF6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Pr="00556D25">
              <w:rPr>
                <w:rFonts w:ascii="Times New Roman" w:hAnsi="Times New Roman"/>
                <w:sz w:val="24"/>
                <w:szCs w:val="24"/>
                <w:lang w:val="uk-UA"/>
              </w:rPr>
              <w:t>Укладачі Ковальчук О.Ю.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Бойко О.В., Зозулинець В.В.</w:t>
            </w:r>
          </w:p>
        </w:tc>
      </w:tr>
      <w:tr w:rsidR="005A5ECB" w:rsidRPr="00D7762E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5A5ECB" w:rsidRPr="00CF6A13" w:rsidRDefault="00CF6A13" w:rsidP="00CF6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було</w:t>
            </w:r>
          </w:p>
        </w:tc>
      </w:tr>
      <w:tr w:rsidR="005A5ECB" w:rsidRPr="00077807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5A5ECB" w:rsidRPr="00C84368" w:rsidRDefault="00CF6A13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77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Пасько А.В. Екобетони на сонові лужних цементів з використанням залізовмісних супутніх продуктів промисловості/ Дисертація на здобуття наукового ступеня канд. техн. наук: 05.23.05 «Будівельні матеріали і вироби»: науковий керівник – к.т.н., с.н.с. Ковальчук О.Ю., 2018, м. Київ.</w:t>
            </w:r>
          </w:p>
        </w:tc>
      </w:tr>
      <w:tr w:rsidR="005A5ECB" w:rsidRPr="00077807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5A5ECB" w:rsidRDefault="00CF6A13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спеціалізованої Вченої Ради НДІБМВ</w:t>
            </w:r>
          </w:p>
          <w:p w:rsidR="00CF6A13" w:rsidRDefault="00CF6A13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F6A13" w:rsidRDefault="00CF6A13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Рецензент захисту дисертаційної роботи Плохути Р.О. на здобуття наукового ступеню доктора філософії (КНУБА, 2021 р.)</w:t>
            </w:r>
          </w:p>
          <w:p w:rsidR="0062288B" w:rsidRDefault="0062288B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288B" w:rsidRPr="00C84368" w:rsidRDefault="0062288B" w:rsidP="005A5EC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спеціалізованої Вченої Ради НДІБМВ</w:t>
            </w:r>
          </w:p>
        </w:tc>
      </w:tr>
      <w:tr w:rsidR="005A5ECB" w:rsidRPr="00077807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5A5ECB" w:rsidRDefault="00CF6A13" w:rsidP="00CF6A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«Фізико-хімічні основи формування структури та властивостей гібридних лужних цементів та композиційних матеріалів на їх основі» (2014–2016 рр., № державної реєстрації 0114</w:t>
            </w: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</w:t>
            </w: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005166, відповідальний виконавець), «Розробка рецептурних та технологічних рішень для пластифікації лужних бетонів для будівництва доріг з використанням супутніх продуктів металургії та теплоенергетики» (2016–2018 рр., № державної реєстрації 0116</w:t>
            </w: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</w:t>
            </w: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008073, керівник проєкту), «Розробка технологічних методів запобігання та припинення </w:t>
            </w: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лужної корозії бетону в умовах використання реакційно здатних заповнювачів» (2019–2021 рр., № державної реєстрації 0119</w:t>
            </w: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</w:t>
            </w: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002580, керівник проекту).</w:t>
            </w:r>
          </w:p>
          <w:p w:rsidR="0062288B" w:rsidRPr="00C84368" w:rsidRDefault="0062288B" w:rsidP="0062288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2288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«Розробка технологічних методів запобігання та припинення лужної корозії бетону в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2288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умовах використання реакційно здатних заповнювачів»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(2022-2023, </w:t>
            </w:r>
            <w:r w:rsidRPr="00077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керівник проекту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5A5ECB" w:rsidRDefault="00CF6A13" w:rsidP="00CF6A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Експерт МОН з оцінювання запитів на фінансування наукових розробок молодих вчених (Секція №4)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(2016-2021 рр.)</w:t>
            </w:r>
          </w:p>
          <w:p w:rsidR="0062288B" w:rsidRDefault="0062288B" w:rsidP="00CF6A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288B" w:rsidRPr="0062288B" w:rsidRDefault="0062288B" w:rsidP="00CF6A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Експерт МОН </w:t>
            </w: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F6A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 оцінювання запитів на фінансування наукових розробок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(2022 р.)</w:t>
            </w:r>
          </w:p>
        </w:tc>
      </w:tr>
      <w:tr w:rsidR="005A5ECB" w:rsidRPr="00077807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5A5ECB" w:rsidRPr="0062288B" w:rsidRDefault="00CF6A13" w:rsidP="00CF6A13">
            <w:pPr>
              <w:pStyle w:val="a9"/>
              <w:widowControl w:val="0"/>
              <w:spacing w:line="228" w:lineRule="auto"/>
              <w:ind w:firstLine="0"/>
              <w:jc w:val="both"/>
              <w:rPr>
                <w:lang w:val="en-US"/>
              </w:rPr>
            </w:pPr>
            <w:r w:rsidRPr="00CF6A13">
              <w:rPr>
                <w:rFonts w:ascii="Times New Roman" w:hAnsi="Times New Roman" w:cs="Times New Roman"/>
                <w:sz w:val="24"/>
                <w:szCs w:val="24"/>
              </w:rPr>
              <w:t>Активний учасник програм COST Action 1301, 1404, 15052, програми Remine в рамках HOROZON2020, запрошений експерт Czech Science Foundation. Учасник проекту Intas collaborative Call with Uzbek</w:t>
            </w:r>
            <w:r w:rsidR="0062288B">
              <w:rPr>
                <w:rFonts w:ascii="Times New Roman" w:hAnsi="Times New Roman" w:cs="Times New Roman"/>
                <w:sz w:val="24"/>
                <w:szCs w:val="24"/>
              </w:rPr>
              <w:t xml:space="preserve">istan. Учасник проєкту ERASMUS+, координатор від України проєкту </w:t>
            </w:r>
            <w:r w:rsidR="0062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UKRENERGY Erasmus+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861">
              <w:t>ні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170B8A" w:rsidRPr="00715F2D" w:rsidRDefault="00170B8A" w:rsidP="00715F2D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2288B">
              <w:rPr>
                <w:rFonts w:ascii="Times New Roman" w:hAnsi="Times New Roman"/>
                <w:lang w:val="uk-UA"/>
              </w:rPr>
              <w:t xml:space="preserve">Ковальчук О.Ю., Ковальчук Г.Ю., Іваничко В.В. Високонаповнені лужні ніздрюваті бетони на основі промислових відходів. </w:t>
            </w:r>
            <w:r w:rsidRPr="00715F2D">
              <w:rPr>
                <w:rFonts w:ascii="Times New Roman" w:hAnsi="Times New Roman"/>
              </w:rPr>
              <w:t>Шляхи підвищення ефективності будівництва в умовах формування ринкових відносин, 2019, Випуск 39 (1), стор. 64-71.</w:t>
            </w:r>
          </w:p>
          <w:p w:rsidR="00170B8A" w:rsidRPr="00715F2D" w:rsidRDefault="00170B8A" w:rsidP="00715F2D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715F2D">
              <w:rPr>
                <w:rFonts w:ascii="Times New Roman" w:hAnsi="Times New Roman"/>
              </w:rPr>
              <w:lastRenderedPageBreak/>
              <w:t>Кривенко П.В., Петропавловський О.М., Ковальчук О.Ю., Хайлин Цзао, Лигуан Венг. Ефективність шлаколужних бетонів для морських споруд. Вісник Одеської державної академії будівництва та архітектури. – 2019. – Вип. 74. – C. 137-146.</w:t>
            </w:r>
          </w:p>
          <w:p w:rsidR="00715F2D" w:rsidRPr="00170B8A" w:rsidRDefault="00715F2D" w:rsidP="00715F2D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077807">
              <w:rPr>
                <w:rFonts w:ascii="Times New Roman" w:hAnsi="Times New Roman"/>
                <w:lang w:val="en-US"/>
              </w:rPr>
              <w:t xml:space="preserve">Boiko O., Zozulynets V., Ivanychko V., Kovalchuk O. Alkali activated concretes mix design using red mud as an active aggregate. Technology audit and production reserves. Chemical and Technological systems, №5/3 (49) , 2019, pp. 15-21. </w:t>
            </w:r>
            <w:r w:rsidRPr="00170B8A">
              <w:rPr>
                <w:rFonts w:ascii="Times New Roman" w:hAnsi="Times New Roman"/>
              </w:rPr>
              <w:t>DOI: 10.15587/2312-8372.2019.184253</w:t>
            </w:r>
          </w:p>
          <w:p w:rsidR="00715F2D" w:rsidRPr="00170B8A" w:rsidRDefault="00715F2D" w:rsidP="00715F2D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170B8A">
              <w:rPr>
                <w:rFonts w:ascii="Times New Roman" w:hAnsi="Times New Roman"/>
              </w:rPr>
              <w:t>Ковальчук О.Ю., Бойко О.В. Корозія арматури у лужних бетонах: причини і шляхи запобігання. Ресурсоекономні матеріали, конструкції, будівлі та споруди. Збірник наукових праць. 2020. Випуск 38. Стор. 78-83.</w:t>
            </w:r>
          </w:p>
          <w:p w:rsidR="005A5ECB" w:rsidRPr="00715F2D" w:rsidRDefault="00715F2D" w:rsidP="00715F2D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715F2D">
              <w:rPr>
                <w:rFonts w:ascii="Times New Roman" w:hAnsi="Times New Roman"/>
              </w:rPr>
              <w:t>Ковальчук О.Ю., Іваничко В.В. Вплив виду в’яжучої речовини на процеси структуроутворення бетонів із використанням активного заповнювача. Ресурсоекономні матеріали, конструкції, будівлі та споруди. Збірник наукових праць. 2020. Випуск 38. Стор. 169-176.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</w:t>
            </w:r>
          </w:p>
        </w:tc>
      </w:tr>
      <w:tr w:rsidR="005A5ECB" w:rsidRPr="00170B8A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5A5ECB" w:rsidRPr="00170B8A" w:rsidRDefault="00170B8A" w:rsidP="00170B8A">
            <w:pPr>
              <w:pStyle w:val="a9"/>
              <w:widowControl w:val="0"/>
              <w:spacing w:line="228" w:lineRule="auto"/>
              <w:ind w:firstLine="0"/>
            </w:pPr>
            <w:r w:rsidRPr="0017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Іваничко Василь Васильович. Посів ІІ місце на Всеукраїнському конкурсі наукових студентських робіт (м. Харків). Назва роботи – Цементи і бетони з використанням червоного шламу. Керівник к.т.н., с.н.с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8A">
              <w:rPr>
                <w:rFonts w:ascii="Times New Roman" w:hAnsi="Times New Roman" w:cs="Times New Roman"/>
                <w:sz w:val="24"/>
                <w:szCs w:val="24"/>
              </w:rPr>
              <w:t>. Ковальчук О.Ю.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pStyle w:val="1"/>
              <w:ind w:left="0" w:right="0" w:firstLine="0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ні</w:t>
            </w:r>
          </w:p>
        </w:tc>
      </w:tr>
      <w:tr w:rsidR="005A5ECB" w:rsidRPr="00C84368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</w:t>
            </w:r>
          </w:p>
        </w:tc>
      </w:tr>
      <w:tr w:rsidR="005A5ECB" w:rsidRPr="005A5ECB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ні</w:t>
            </w:r>
          </w:p>
        </w:tc>
      </w:tr>
      <w:tr w:rsidR="005A5ECB" w:rsidRPr="00595150">
        <w:tc>
          <w:tcPr>
            <w:tcW w:w="6487" w:type="dxa"/>
          </w:tcPr>
          <w:p w:rsidR="005A5ECB" w:rsidRPr="00C84368" w:rsidRDefault="005A5ECB" w:rsidP="005A5ECB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5A5ECB" w:rsidRPr="00C84368" w:rsidRDefault="00170B8A" w:rsidP="00170B8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</w:t>
            </w:r>
          </w:p>
        </w:tc>
      </w:tr>
      <w:tr w:rsidR="00715F2D" w:rsidRPr="00C84368">
        <w:tc>
          <w:tcPr>
            <w:tcW w:w="6487" w:type="dxa"/>
          </w:tcPr>
          <w:p w:rsidR="00715F2D" w:rsidRPr="00C84368" w:rsidRDefault="00715F2D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15F2D" w:rsidRDefault="00715F2D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F2D">
              <w:rPr>
                <w:rFonts w:ascii="Times New Roman" w:hAnsi="Times New Roman" w:cs="Times New Roman"/>
                <w:sz w:val="24"/>
                <w:szCs w:val="24"/>
              </w:rPr>
              <w:t>Дійсний член Академії Будівництва України</w:t>
            </w:r>
            <w:r w:rsidR="0062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288B" w:rsidRDefault="0062288B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Президіуму, заступник Голови Ради проректорів з наукової роботи ЗВО України,</w:t>
            </w:r>
          </w:p>
          <w:p w:rsidR="0062288B" w:rsidRDefault="0062288B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НТР Мінрегіону України,</w:t>
            </w:r>
          </w:p>
          <w:p w:rsidR="0062288B" w:rsidRPr="0062288B" w:rsidRDefault="0062288B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наукового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Pr="0062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 w:rsidRPr="0062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України</w:t>
            </w:r>
            <w:bookmarkStart w:id="0" w:name="_GoBack"/>
            <w:bookmarkEnd w:id="0"/>
          </w:p>
        </w:tc>
      </w:tr>
      <w:tr w:rsidR="00715F2D" w:rsidRPr="00C84368">
        <w:tc>
          <w:tcPr>
            <w:tcW w:w="6487" w:type="dxa"/>
          </w:tcPr>
          <w:p w:rsidR="00715F2D" w:rsidRPr="00C84368" w:rsidRDefault="00715F2D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15F2D" w:rsidRPr="00715F2D" w:rsidRDefault="00715F2D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D">
              <w:rPr>
                <w:rFonts w:ascii="Times New Roman" w:hAnsi="Times New Roman" w:cs="Times New Roman"/>
                <w:sz w:val="24"/>
                <w:szCs w:val="24"/>
              </w:rPr>
              <w:t>Провідний технолог Інституту поризованих бетонів Академії Будівництва України (концерн «Силікат») (2003-2014рр.)</w:t>
            </w:r>
          </w:p>
          <w:p w:rsidR="00715F2D" w:rsidRPr="00715F2D" w:rsidRDefault="00715F2D" w:rsidP="00715F2D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5F2D">
              <w:rPr>
                <w:rFonts w:ascii="Times New Roman" w:hAnsi="Times New Roman" w:cs="Times New Roman"/>
                <w:sz w:val="24"/>
                <w:szCs w:val="24"/>
              </w:rPr>
              <w:t>ауковий співробітник Науково-дослідного інституту в’яжучих речовин і матеріалів КНУБА (2004- по теперішній час)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14" w:rsidRDefault="00C71914" w:rsidP="0065335E">
      <w:pPr>
        <w:spacing w:after="0" w:line="240" w:lineRule="auto"/>
      </w:pPr>
      <w:r>
        <w:separator/>
      </w:r>
    </w:p>
  </w:endnote>
  <w:endnote w:type="continuationSeparator" w:id="0">
    <w:p w:rsidR="00C71914" w:rsidRDefault="00C71914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14" w:rsidRDefault="00C71914" w:rsidP="0065335E">
      <w:pPr>
        <w:spacing w:after="0" w:line="240" w:lineRule="auto"/>
      </w:pPr>
      <w:r>
        <w:separator/>
      </w:r>
    </w:p>
  </w:footnote>
  <w:footnote w:type="continuationSeparator" w:id="0">
    <w:p w:rsidR="00C71914" w:rsidRDefault="00C71914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784"/>
    <w:multiLevelType w:val="hybridMultilevel"/>
    <w:tmpl w:val="A6D00982"/>
    <w:lvl w:ilvl="0" w:tplc="45CC2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807"/>
    <w:multiLevelType w:val="hybridMultilevel"/>
    <w:tmpl w:val="0406A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5BD4"/>
    <w:multiLevelType w:val="multilevel"/>
    <w:tmpl w:val="50B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A393ADF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5BD"/>
    <w:multiLevelType w:val="hybridMultilevel"/>
    <w:tmpl w:val="0406A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DC0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B1FDC"/>
    <w:multiLevelType w:val="hybridMultilevel"/>
    <w:tmpl w:val="7EB083C2"/>
    <w:lvl w:ilvl="0" w:tplc="379E1784">
      <w:start w:val="1"/>
      <w:numFmt w:val="decimal"/>
      <w:lvlText w:val="%1."/>
      <w:lvlJc w:val="left"/>
      <w:pPr>
        <w:tabs>
          <w:tab w:val="num" w:pos="240"/>
        </w:tabs>
        <w:ind w:firstLine="39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836B36"/>
    <w:multiLevelType w:val="hybridMultilevel"/>
    <w:tmpl w:val="837A6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5756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629E3"/>
    <w:multiLevelType w:val="hybridMultilevel"/>
    <w:tmpl w:val="4AA4D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4684"/>
    <w:multiLevelType w:val="hybridMultilevel"/>
    <w:tmpl w:val="0406A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53AAD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443BC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10A0A"/>
    <w:multiLevelType w:val="hybridMultilevel"/>
    <w:tmpl w:val="37B45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77807"/>
    <w:rsid w:val="000965C0"/>
    <w:rsid w:val="000D1230"/>
    <w:rsid w:val="00150CDF"/>
    <w:rsid w:val="00170B8A"/>
    <w:rsid w:val="00394B53"/>
    <w:rsid w:val="00583780"/>
    <w:rsid w:val="00595150"/>
    <w:rsid w:val="005A5ECB"/>
    <w:rsid w:val="005C7699"/>
    <w:rsid w:val="00616124"/>
    <w:rsid w:val="0062288B"/>
    <w:rsid w:val="0065335E"/>
    <w:rsid w:val="006C0F76"/>
    <w:rsid w:val="00703B3E"/>
    <w:rsid w:val="007043D3"/>
    <w:rsid w:val="00715F2D"/>
    <w:rsid w:val="0074175F"/>
    <w:rsid w:val="00817ACF"/>
    <w:rsid w:val="0092340D"/>
    <w:rsid w:val="0093579B"/>
    <w:rsid w:val="00984B12"/>
    <w:rsid w:val="009A4D29"/>
    <w:rsid w:val="00C71914"/>
    <w:rsid w:val="00C84368"/>
    <w:rsid w:val="00CF6A13"/>
    <w:rsid w:val="00D7762E"/>
    <w:rsid w:val="00DC7E63"/>
    <w:rsid w:val="00DE5ADC"/>
    <w:rsid w:val="00F7331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4952E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5A5ECB"/>
    <w:pPr>
      <w:ind w:left="720"/>
      <w:contextualSpacing/>
    </w:pPr>
    <w:rPr>
      <w:rFonts w:eastAsia="Times New Roman" w:cs="Times New Roman"/>
    </w:rPr>
  </w:style>
  <w:style w:type="paragraph" w:customStyle="1" w:styleId="Style2">
    <w:name w:val="Style2"/>
    <w:basedOn w:val="a"/>
    <w:rsid w:val="005A5E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envrad.2016.08.013" TargetMode="External"/><Relationship Id="rId13" Type="http://schemas.openxmlformats.org/officeDocument/2006/relationships/hyperlink" Target="https://doi.org/10.4028/www.scientific.net/MSF.9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onbuildmat.2017.11.119" TargetMode="External"/><Relationship Id="rId12" Type="http://schemas.openxmlformats.org/officeDocument/2006/relationships/hyperlink" Target="http://www.scientific.net/author/Lu_Qian_Weng_1" TargetMode="External"/><Relationship Id="rId17" Type="http://schemas.openxmlformats.org/officeDocument/2006/relationships/hyperlink" Target="https://doi.org/10.9734/bpi/aaer/v12/871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C2016-0-00665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fic.net/author/Hai_Lin_Cao_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deref/http%3A%2F%2Fdx.doi.org%2F10.5772%2Fintechopen.90929?_sg%5B0%5D=9vI5T10ORyYa8vsX-iJ7DBEcZGPZPVe4WErHeGvbGCu4XzkemE-Tw4oQ32GIAS9azHp7swXI3lxVSKqmNY7CYrnxvQ.zkhmzqfTUS6o8QBngTJjcCHoYT9Naf9gHNB-dZ4wR9Mdmt82p0jpGLJ3n7WKrix4tBnnPKjb_2erusRoFVCVWw" TargetMode="External"/><Relationship Id="rId10" Type="http://schemas.openxmlformats.org/officeDocument/2006/relationships/hyperlink" Target="https://doi.org/10.1051/matecconf/201823003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onbuildmat.2019.116982" TargetMode="External"/><Relationship Id="rId14" Type="http://schemas.openxmlformats.org/officeDocument/2006/relationships/hyperlink" Target="https://doi.org/10.1051/e3conf/202016606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User</cp:lastModifiedBy>
  <cp:revision>4</cp:revision>
  <dcterms:created xsi:type="dcterms:W3CDTF">2021-12-21T09:33:00Z</dcterms:created>
  <dcterms:modified xsi:type="dcterms:W3CDTF">2023-01-05T08:52:00Z</dcterms:modified>
</cp:coreProperties>
</file>