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426" w:tblpY="120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7"/>
        <w:gridCol w:w="11470"/>
      </w:tblGrid>
      <w:tr w:rsidR="00703B3E" w:rsidRPr="00583780" w14:paraId="2A582BBA" w14:textId="77777777" w:rsidTr="006362E7">
        <w:trPr>
          <w:trHeight w:val="144"/>
        </w:trPr>
        <w:tc>
          <w:tcPr>
            <w:tcW w:w="15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B016D" w14:textId="77777777" w:rsidR="00703B3E" w:rsidRPr="00FC0736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Кафедра_______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ЕТ і ЕП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</w:t>
            </w:r>
          </w:p>
          <w:p w14:paraId="1012B7AC" w14:textId="77777777" w:rsidR="00703B3E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викладача_____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Остапущенко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Ольга Павлівна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</w:t>
            </w:r>
          </w:p>
          <w:p w14:paraId="391D0BBD" w14:textId="77777777" w:rsidR="00FD27D1" w:rsidRPr="00583780" w:rsidRDefault="00FD27D1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Посада______</w:t>
            </w:r>
            <w:r w:rsidR="00E259A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доцент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</w:t>
            </w:r>
            <w:r w:rsidR="004A13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____</w:t>
            </w:r>
            <w:r w:rsidR="00E259A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1985</w:t>
            </w:r>
            <w:r w:rsid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___________</w:t>
            </w:r>
          </w:p>
        </w:tc>
      </w:tr>
      <w:tr w:rsidR="00703B3E" w:rsidRPr="007043D3" w14:paraId="6C7F720B" w14:textId="77777777" w:rsidTr="006362E7">
        <w:trPr>
          <w:trHeight w:val="652"/>
        </w:trPr>
        <w:tc>
          <w:tcPr>
            <w:tcW w:w="15417" w:type="dxa"/>
            <w:gridSpan w:val="2"/>
          </w:tcPr>
          <w:p w14:paraId="13923EC9" w14:textId="77777777" w:rsidR="00703B3E" w:rsidRPr="007043D3" w:rsidRDefault="00703B3E" w:rsidP="00502FC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93216C" w14:paraId="6CC88B6B" w14:textId="77777777" w:rsidTr="006362E7">
        <w:tc>
          <w:tcPr>
            <w:tcW w:w="3947" w:type="dxa"/>
          </w:tcPr>
          <w:p w14:paraId="704705B5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11470" w:type="dxa"/>
          </w:tcPr>
          <w:p w14:paraId="6FB2D861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  <w:r w:rsidRPr="0093216C">
              <w:rPr>
                <w:sz w:val="24"/>
                <w:szCs w:val="24"/>
                <w:lang w:val="uk-UA"/>
              </w:rPr>
              <w:t xml:space="preserve">1. Човнюк Ю.В., Діктерук М.Г., </w:t>
            </w: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Остапущенко О.П.</w:t>
            </w:r>
            <w:r w:rsidRPr="0093216C">
              <w:rPr>
                <w:sz w:val="24"/>
                <w:szCs w:val="24"/>
                <w:lang w:val="uk-UA"/>
              </w:rPr>
              <w:t xml:space="preserve"> Аналіз динамічних навантажень у металоконструкціях вантажопідйомних кранів при підйомі вантажу з землі. Підйомно-транспортна техніка: наук.-техн. і виробн. журнал. Одесса, 2018, №1, с.19-32.</w:t>
            </w:r>
          </w:p>
          <w:p w14:paraId="3B23E32C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6ACED20B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  <w:r w:rsidRPr="0093216C">
              <w:rPr>
                <w:sz w:val="24"/>
                <w:szCs w:val="24"/>
                <w:lang w:val="uk-UA"/>
              </w:rPr>
              <w:t>2. Човнюк Ю.В., Діктерук М.Г.,</w:t>
            </w: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 xml:space="preserve"> Остапущенко О.П.</w:t>
            </w:r>
            <w:r w:rsidRPr="0093216C">
              <w:rPr>
                <w:sz w:val="24"/>
                <w:szCs w:val="24"/>
                <w:lang w:val="uk-UA"/>
              </w:rPr>
              <w:t xml:space="preserve"> Обгрунтування критерію для динамічної оптимізації пружної системи (канатів) вантажопідйомних механізмів кранів при поступальному русі. Науково-технічний збірник</w:t>
            </w:r>
            <w:r w:rsidRPr="0093216C">
              <w:rPr>
                <w:sz w:val="24"/>
                <w:szCs w:val="24"/>
              </w:rPr>
              <w:t>:</w:t>
            </w:r>
            <w:r w:rsidRPr="0093216C">
              <w:rPr>
                <w:sz w:val="24"/>
                <w:szCs w:val="24"/>
                <w:lang w:val="uk-UA"/>
              </w:rPr>
              <w:t xml:space="preserve"> Гірн., будів., дор. та меліорат. машини. Київ, 2018. №91, с.13–20.</w:t>
            </w:r>
          </w:p>
          <w:p w14:paraId="1B5CDFA4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54FC62EE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  <w:r w:rsidRPr="0093216C">
              <w:rPr>
                <w:sz w:val="24"/>
                <w:szCs w:val="24"/>
                <w:lang w:val="uk-UA"/>
              </w:rPr>
              <w:t>3. Човнюк Ю.В., Діктерук М.Г., Кравчук В.Т.,</w:t>
            </w: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 xml:space="preserve"> Остапущенко О.П. </w:t>
            </w:r>
            <w:r w:rsidRPr="0093216C">
              <w:rPr>
                <w:sz w:val="24"/>
                <w:szCs w:val="24"/>
                <w:lang w:val="uk-UA"/>
              </w:rPr>
              <w:t>Обгрунтування еквивалентних схем для розрахунку параметрів оптимального пуску вантажопідйомного механізму крана для мінімізації натягу канатів при підйомі вантажу різними способами.I. Науково-технічний збірник: Гірн., будів., дор. та меліорат. машини. 2018. №92, с.16–23</w:t>
            </w:r>
          </w:p>
          <w:p w14:paraId="716C21D2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5C5A5B91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  <w:r w:rsidRPr="0093216C">
              <w:rPr>
                <w:sz w:val="24"/>
                <w:szCs w:val="24"/>
                <w:lang w:val="uk-UA"/>
              </w:rPr>
              <w:t>4. Човнюк Ю.В., Діктерук М.Г, Чередніченко П.П.</w:t>
            </w: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 xml:space="preserve"> Остапущенко О.П.</w:t>
            </w:r>
            <w:r w:rsidRPr="0093216C">
              <w:rPr>
                <w:sz w:val="24"/>
                <w:szCs w:val="24"/>
                <w:lang w:val="uk-UA"/>
              </w:rPr>
              <w:t xml:space="preserve"> Використання георадарних технологій у процесах моніторінгу дорожнього одягу нежорсткого типу: моделювання розповсюдження падаючих/відбитих електромагнітних хвиль у системах аерокосмічної зйомки. Науково-технічний збірник</w:t>
            </w:r>
            <w:r w:rsidRPr="0093216C">
              <w:rPr>
                <w:sz w:val="24"/>
                <w:szCs w:val="24"/>
              </w:rPr>
              <w:t xml:space="preserve">: </w:t>
            </w:r>
            <w:r w:rsidRPr="0093216C">
              <w:rPr>
                <w:sz w:val="24"/>
                <w:szCs w:val="24"/>
                <w:lang w:val="uk-UA"/>
              </w:rPr>
              <w:t>Містобудування та територіальне планування. Київ, КНУБА, 2018, Випуск №68, с. 582–598.</w:t>
            </w:r>
          </w:p>
          <w:p w14:paraId="1177A145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35729481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  <w:r w:rsidRPr="0093216C">
              <w:rPr>
                <w:sz w:val="24"/>
                <w:szCs w:val="24"/>
                <w:lang w:val="uk-UA"/>
              </w:rPr>
              <w:t>5. Човнюк Ю.В., Чередніченко П.П.</w:t>
            </w:r>
            <w:r w:rsidRPr="0093216C">
              <w:rPr>
                <w:sz w:val="24"/>
                <w:szCs w:val="24"/>
              </w:rPr>
              <w:t xml:space="preserve">, </w:t>
            </w: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Остапущенко О.П</w:t>
            </w:r>
            <w:r w:rsidRPr="0093216C">
              <w:rPr>
                <w:sz w:val="24"/>
                <w:szCs w:val="24"/>
                <w:lang w:val="uk-UA"/>
              </w:rPr>
              <w:t>. Використання георадарних технологій у процесах моніторінгу фізичного стану капілярно-пористих структур дорожнього одягу. Науково-технічний збірник.  Містобудування та територіальне планування. Київ, КНУБА, 2019, Випуск №69, с</w:t>
            </w:r>
            <w:r w:rsidRPr="0093216C">
              <w:rPr>
                <w:sz w:val="24"/>
                <w:szCs w:val="24"/>
              </w:rPr>
              <w:t xml:space="preserve">. </w:t>
            </w:r>
            <w:r w:rsidRPr="0093216C">
              <w:rPr>
                <w:sz w:val="24"/>
                <w:szCs w:val="24"/>
                <w:lang w:val="uk-UA"/>
              </w:rPr>
              <w:t>436</w:t>
            </w:r>
            <w:r w:rsidRPr="0093216C">
              <w:rPr>
                <w:sz w:val="24"/>
                <w:szCs w:val="24"/>
              </w:rPr>
              <w:t>–</w:t>
            </w:r>
            <w:r w:rsidRPr="0093216C">
              <w:rPr>
                <w:sz w:val="24"/>
                <w:szCs w:val="24"/>
                <w:lang w:val="uk-UA"/>
              </w:rPr>
              <w:t>442.</w:t>
            </w:r>
          </w:p>
          <w:p w14:paraId="07B7FACC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381D2719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  <w:r w:rsidRPr="0093216C">
              <w:rPr>
                <w:sz w:val="24"/>
                <w:szCs w:val="24"/>
                <w:lang w:val="uk-UA"/>
              </w:rPr>
              <w:t>6. Човнюк Ю.В., Чередніченко П.П.</w:t>
            </w:r>
            <w:r w:rsidRPr="0093216C">
              <w:rPr>
                <w:sz w:val="24"/>
                <w:szCs w:val="24"/>
              </w:rPr>
              <w:t>,</w:t>
            </w: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 xml:space="preserve"> Остапущенко О.П</w:t>
            </w:r>
            <w:r w:rsidRPr="0093216C">
              <w:rPr>
                <w:rStyle w:val="rvts82"/>
                <w:rFonts w:eastAsia="SimSun"/>
                <w:sz w:val="24"/>
                <w:szCs w:val="24"/>
              </w:rPr>
              <w:t>.</w:t>
            </w:r>
            <w:r w:rsidRPr="0093216C">
              <w:rPr>
                <w:sz w:val="24"/>
                <w:szCs w:val="24"/>
                <w:lang w:val="uk-UA"/>
              </w:rPr>
              <w:t xml:space="preserve"> Використання мікропроцесорної системи контролю параметрів термонапруженого стану асфальтобетонного дорожнього покриття в умовах його повзучості. </w:t>
            </w:r>
            <w:r w:rsidRPr="0093216C">
              <w:rPr>
                <w:sz w:val="24"/>
                <w:szCs w:val="24"/>
                <w:lang w:val="uk-UA"/>
              </w:rPr>
              <w:lastRenderedPageBreak/>
              <w:t>Науково-технічний збірник</w:t>
            </w:r>
            <w:r w:rsidRPr="0093216C">
              <w:rPr>
                <w:sz w:val="24"/>
                <w:szCs w:val="24"/>
              </w:rPr>
              <w:t>:</w:t>
            </w:r>
            <w:r w:rsidRPr="0093216C">
              <w:rPr>
                <w:sz w:val="24"/>
                <w:szCs w:val="24"/>
                <w:lang w:val="uk-UA"/>
              </w:rPr>
              <w:t xml:space="preserve"> Містобудування та територіальне планування. Київ, КНУБА, 2019, Випуск №71, с. 434–442.</w:t>
            </w:r>
          </w:p>
          <w:p w14:paraId="5171AC65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10EF6F05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7.</w:t>
            </w:r>
            <w:r w:rsidRPr="0093216C">
              <w:rPr>
                <w:sz w:val="24"/>
                <w:szCs w:val="24"/>
                <w:lang w:val="uk-UA"/>
              </w:rPr>
              <w:t xml:space="preserve"> Човнюк Ю.В., Чередніченко П.П., Кравчук В.Т.,</w:t>
            </w: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 xml:space="preserve"> Остапущенко О.П</w:t>
            </w:r>
            <w:r w:rsidRPr="0093216C">
              <w:rPr>
                <w:sz w:val="24"/>
                <w:szCs w:val="24"/>
                <w:lang w:val="uk-UA"/>
              </w:rPr>
              <w:t>., Кравченко І.М. Новий метод акустично-хвильового аналізу структурно механічних параметрів полімербетонних дорожніх покриттів. Науково-технічний збірник</w:t>
            </w:r>
            <w:r w:rsidRPr="0093216C">
              <w:rPr>
                <w:sz w:val="24"/>
                <w:szCs w:val="24"/>
              </w:rPr>
              <w:t xml:space="preserve">: </w:t>
            </w:r>
            <w:r w:rsidRPr="0093216C">
              <w:rPr>
                <w:sz w:val="24"/>
                <w:szCs w:val="24"/>
                <w:lang w:val="uk-UA"/>
              </w:rPr>
              <w:t>Містобудування та територіальне планування. Київ, КНУБА, 2020, Випуск №74, с</w:t>
            </w:r>
            <w:r w:rsidRPr="0093216C">
              <w:rPr>
                <w:sz w:val="24"/>
                <w:szCs w:val="24"/>
              </w:rPr>
              <w:t>. 360–369</w:t>
            </w:r>
            <w:r w:rsidRPr="0093216C">
              <w:rPr>
                <w:sz w:val="24"/>
                <w:szCs w:val="24"/>
                <w:lang w:val="uk-UA"/>
              </w:rPr>
              <w:t xml:space="preserve">. </w:t>
            </w:r>
          </w:p>
          <w:p w14:paraId="4C82BB81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4E600F8A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  <w:r w:rsidRPr="0093216C">
              <w:rPr>
                <w:sz w:val="24"/>
                <w:szCs w:val="24"/>
                <w:lang w:val="uk-UA"/>
              </w:rPr>
              <w:t>8. Човнюк Ю.В, Остапущенко О.П., Кравченко І.М. Аналіз впливу параметрів кранового візка з гнучким підвісом вантажу на оптимальний динамічний режим його руху. I.Лінійна модель. Підйомно-транспортна техніка: наук.-техн. і виробн. журнал. Одесса, 2020, №2, с.46-57.</w:t>
            </w:r>
          </w:p>
          <w:p w14:paraId="56410C81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188995DF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9.</w:t>
            </w:r>
            <w:r w:rsidRPr="0093216C">
              <w:rPr>
                <w:sz w:val="24"/>
                <w:szCs w:val="24"/>
                <w:lang w:val="uk-UA"/>
              </w:rPr>
              <w:t xml:space="preserve"> Човнюк Ю.В, Остапущенко О.П., Кравченко І.М. Аналіз впливу параметрів кранового візка з гнучким підвісом вантажу на оптимальний динамічний режим його руху. I</w:t>
            </w:r>
            <w:r w:rsidRPr="0093216C">
              <w:rPr>
                <w:sz w:val="24"/>
                <w:szCs w:val="24"/>
                <w:lang w:val="en-US"/>
              </w:rPr>
              <w:t>I</w:t>
            </w:r>
            <w:r w:rsidRPr="0093216C">
              <w:rPr>
                <w:sz w:val="24"/>
                <w:szCs w:val="24"/>
                <w:lang w:val="uk-UA"/>
              </w:rPr>
              <w:t>.Нелінійна модель. Підйомно-транспортна техніка: наук.-техн. і виробн. журнал. Одесса, 2020, №3, с.54-65.</w:t>
            </w:r>
          </w:p>
          <w:p w14:paraId="714739CA" w14:textId="77777777" w:rsidR="006362E7" w:rsidRPr="0093216C" w:rsidRDefault="006362E7" w:rsidP="006362E7">
            <w:pPr>
              <w:pStyle w:val="12"/>
              <w:rPr>
                <w:sz w:val="24"/>
                <w:szCs w:val="24"/>
                <w:lang w:val="uk-UA"/>
              </w:rPr>
            </w:pPr>
          </w:p>
          <w:p w14:paraId="5480F9E9" w14:textId="77777777" w:rsidR="006362E7" w:rsidRPr="0093216C" w:rsidRDefault="006362E7" w:rsidP="006362E7">
            <w:pPr>
              <w:pStyle w:val="12"/>
              <w:rPr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eastAsia="SimSun"/>
                <w:sz w:val="24"/>
                <w:szCs w:val="24"/>
                <w:lang w:val="uk-UA"/>
              </w:rPr>
              <w:t>10.Човнюк Ю.В., Чередніченко П.П., Остапущенко О.П. Моделювання нестаціонарних взаємозв’язаних процесів переносу теплоти й вологи у рослинних матеріалах в умовах імпульсного впливу електромагнітних полів міліметрового діапазону.</w:t>
            </w:r>
            <w:r w:rsidRPr="0093216C">
              <w:rPr>
                <w:sz w:val="24"/>
                <w:szCs w:val="24"/>
                <w:lang w:val="uk-UA"/>
              </w:rPr>
              <w:t xml:space="preserve"> Науково-технічний збірник</w:t>
            </w:r>
            <w:r w:rsidRPr="0093216C">
              <w:rPr>
                <w:sz w:val="24"/>
                <w:szCs w:val="24"/>
              </w:rPr>
              <w:t xml:space="preserve">: </w:t>
            </w:r>
            <w:r w:rsidRPr="0093216C">
              <w:rPr>
                <w:sz w:val="24"/>
                <w:szCs w:val="24"/>
                <w:lang w:val="uk-UA"/>
              </w:rPr>
              <w:t xml:space="preserve">Містобудування та територіальне планування. Київ, КНУБА, 2020, Випуск №75, с. </w:t>
            </w:r>
            <w:r w:rsidRPr="0093216C">
              <w:rPr>
                <w:color w:val="000000"/>
                <w:sz w:val="24"/>
                <w:szCs w:val="24"/>
                <w:lang w:val="uk-UA"/>
              </w:rPr>
              <w:t>358-367.</w:t>
            </w:r>
          </w:p>
          <w:p w14:paraId="73003F7A" w14:textId="77777777" w:rsidR="006362E7" w:rsidRPr="0093216C" w:rsidRDefault="006362E7" w:rsidP="006362E7">
            <w:pPr>
              <w:pStyle w:val="12"/>
              <w:rPr>
                <w:color w:val="000000"/>
                <w:sz w:val="24"/>
                <w:szCs w:val="24"/>
                <w:lang w:val="uk-UA"/>
              </w:rPr>
            </w:pPr>
          </w:p>
          <w:p w14:paraId="6B90115F" w14:textId="77777777" w:rsidR="006362E7" w:rsidRPr="0093216C" w:rsidRDefault="006362E7" w:rsidP="006362E7">
            <w:pPr>
              <w:spacing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  <w:r w:rsidRPr="0093216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Човнюк Ю.В., Чередніченко П.П., Остапущенко О.П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Кравчук В.Т. Вплив хвильових процесів на руйнування вологонасичених пористих середовищ, корозійну деструкцію бетонів дорожніх та аеродромних покриттів.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</w:rPr>
              <w:t>Науково-технічний збірник.: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Сучасні проблеми архітектури та міст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будування Київ, КНУБА, 2020 №57, с. 352-364.</w:t>
            </w:r>
          </w:p>
          <w:p w14:paraId="10F752A4" w14:textId="77777777" w:rsidR="006362E7" w:rsidRPr="0093216C" w:rsidRDefault="006362E7" w:rsidP="006362E7">
            <w:pPr>
              <w:spacing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Човнюк Ю.В., Чередніченко П.П., Остапущенко О.П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Кравчук В.Т. Моделювання процесів масопереносу при корозії цементних бетонів дорожнього одягу та покриття аеродромів: </w:t>
            </w:r>
            <w:r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Науково-технічний збірник: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Сучасні проблеми архітектури та містбудування Київ, КНУБА, 2020 №58, с. 291-301.</w:t>
            </w:r>
          </w:p>
          <w:p w14:paraId="7B2A0B0E" w14:textId="77777777" w:rsidR="006362E7" w:rsidRPr="0093216C" w:rsidRDefault="006362E7" w:rsidP="006362E7">
            <w:pPr>
              <w:spacing w:before="12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Човнюк Ю.В., Чередніченко П.П.,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Кравчук В.Т.,</w:t>
            </w:r>
            <w:r w:rsidRPr="0093216C">
              <w:rPr>
                <w:rStyle w:val="rvts82"/>
                <w:rFonts w:ascii="Times New Roman" w:hAnsi="Times New Roman" w:cs="Times New Roman"/>
                <w:sz w:val="24"/>
                <w:szCs w:val="24"/>
              </w:rPr>
              <w:t xml:space="preserve"> Остапущенко О.П.,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Іванов Є.О. Моделювання та аналіз нестаціонарних теплових полів деформованих середовищ (елементів металоконструкцій будівель) при їх лазерній обробці короткими хвильовими імпульсами: </w:t>
            </w:r>
            <w:r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Науково-технічний збірник: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Сучасні проблеми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архітектури та містбудування Київ, КНУБА, 2021, №60, с. 277-296.</w:t>
            </w:r>
          </w:p>
          <w:p w14:paraId="4A093065" w14:textId="11DB822D" w:rsidR="006362E7" w:rsidRPr="0093216C" w:rsidRDefault="006362E7" w:rsidP="006362E7">
            <w:pPr>
              <w:spacing w:before="12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 Човнюк Ю.В., Остапущенко О.П., Кравчук В.Т., Кравченко І.М. Використання моделі стрижня змінної довжини</w:t>
            </w:r>
            <w:r w:rsidR="00726DF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динамічного аналізу пружних хвилеутворень канатів вантажопідйомних кранів.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Підйомно-транспортна техніка:</w:t>
            </w:r>
            <w:r w:rsidR="00726DF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наук.-техн. і виробн. журнал. Одеса, 2021, №1, с.17-30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53FBBEDB" w14:textId="5F3B1F8D" w:rsidR="006362E7" w:rsidRPr="0093216C" w:rsidRDefault="006362E7" w:rsidP="006362E7">
            <w:pPr>
              <w:spacing w:before="12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 Човнюк Ю.В., Остапущенко О.П., Кравчук В.Т., Кравченко І.М. Застосування методу стаціонарної фази у аналізі дисперсії</w:t>
            </w:r>
            <w:r w:rsidR="00726DF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Поздовжніх імпульсів напружень у канатах вантажопідйомних кранів. Підйомно-транспортна техніка:</w:t>
            </w:r>
          </w:p>
          <w:p w14:paraId="7BD5B4FE" w14:textId="77777777" w:rsidR="006362E7" w:rsidRPr="0093216C" w:rsidRDefault="006362E7" w:rsidP="006362E7">
            <w:pPr>
              <w:spacing w:before="12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наук.-техн. і виробн. журнал. Одеса, 2021, №2, с.30-40.</w:t>
            </w:r>
          </w:p>
          <w:p w14:paraId="51582C11" w14:textId="5218FA47" w:rsidR="006362E7" w:rsidRPr="0093216C" w:rsidRDefault="006362E7" w:rsidP="006362E7">
            <w:pPr>
              <w:spacing w:before="12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 Човнюк Ю.В., Чередніченко П.П., Остапущенко О.П., Васильєва Г.Ю. Дискретно-континуальні моделі в аналізі</w:t>
            </w:r>
            <w:r w:rsidR="00726DF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оптимізації (мінімізації) динамічних навантажень в пружних елементах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канатах вантажопідйомних машин, які</w:t>
            </w:r>
            <w:r w:rsidR="00726DF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використовують у містобудуванні та транспортних технологіях (Частина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Науково-технічний збірник</w:t>
            </w:r>
            <w:r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 та територіальне планування. Київ, КНУБА, 2021, Випуск №78, с. 520-521</w:t>
            </w:r>
            <w:r w:rsidRPr="00932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6F7F15B" w14:textId="3A188F0C" w:rsidR="006362E7" w:rsidRPr="0093216C" w:rsidRDefault="006362E7" w:rsidP="006362E7">
            <w:pPr>
              <w:spacing w:before="12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 Човнюк Ю.В., Чередніченко П.П., Остапущенко О.П., Васильєва Г.Ю. Дискретно-континуальні моделі в аналізі</w:t>
            </w:r>
            <w:r w:rsidR="00726DF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оптимізації (мінімізації) динамічних навантажень в пружних елементах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канатах вантажопідйомних машин, які</w:t>
            </w:r>
            <w:r w:rsidR="00726DF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використовують у містобудуванні та транспортних технологіях (Частина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Науково-технічний збірник</w:t>
            </w:r>
            <w:r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 та територіальне планування. Київ, КНУБА, 2021, Випуск №78, с. 5</w:t>
            </w:r>
            <w:r w:rsidRPr="00E3171A">
              <w:rPr>
                <w:rFonts w:ascii="Times New Roman" w:hAnsi="Times New Roman" w:cs="Times New Roman"/>
                <w:sz w:val="24"/>
                <w:szCs w:val="24"/>
              </w:rPr>
              <w:t>32-543</w:t>
            </w:r>
            <w:r w:rsidRPr="00932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807F3E3" w14:textId="7FD12D70" w:rsidR="006362E7" w:rsidRPr="0093216C" w:rsidRDefault="006362E7" w:rsidP="006362E7">
            <w:pPr>
              <w:spacing w:before="12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Човнюк Ю.В., Чередніченко П.П., Остапущенко О.П., Васильєва Г.Ю. Дискретно-континуальні моделі в аналізі</w:t>
            </w:r>
            <w:r w:rsidR="00726DF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оптимізації (мінімізації) динамічних навантажень в пружних елементах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канатах вантажопідйомних машин, які</w:t>
            </w:r>
            <w:r w:rsidR="00726DF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використовують у містобудуванні та транспортних технологіях (Частина 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Науково-технічний збірник</w:t>
            </w:r>
            <w:r w:rsidRPr="009321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Містобудування та територіальне планування. Київ, КНУБА, 2021, Випуск №78, с. 5</w:t>
            </w:r>
            <w:r w:rsidRPr="00E3171A">
              <w:rPr>
                <w:rFonts w:ascii="Times New Roman" w:hAnsi="Times New Roman" w:cs="Times New Roman"/>
                <w:sz w:val="24"/>
                <w:szCs w:val="24"/>
              </w:rPr>
              <w:t>44-557</w:t>
            </w:r>
            <w:r w:rsidRPr="009321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B3921AE" w14:textId="6918C93D" w:rsidR="006362E7" w:rsidRPr="0093216C" w:rsidRDefault="006362E7" w:rsidP="006362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1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19.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Човнюк Ю., Козупиця С., Чередніченко П., Остапущенко О. Аналіз впливу інформаційної та транспортної інфраструктури на створення територіальних інноваційно-технологічних формувань міста .Науково-технічний збірник : Сучасні проблеми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архітектури і містобудування. Київ, 2022, № 63, с. 349–357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942E14B" w14:textId="020575B9" w:rsidR="006362E7" w:rsidRPr="0093216C" w:rsidRDefault="006362E7" w:rsidP="00726D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Човнюк Ю.В., Чередніченко П.П., Остапущенко О.П. Дисперсійний аналіз поздовжніх імпульсів деформацій у канатах мінімальної маси вантажопідйомних механізмів кранів.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Odessa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Academy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Architecture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Одеса,</w:t>
            </w:r>
            <w:r w:rsidR="00726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2022, № 87, с. 21 – 31  </w:t>
            </w:r>
          </w:p>
          <w:p w14:paraId="45C9E0F9" w14:textId="77777777" w:rsidR="00703B3E" w:rsidRPr="001344DD" w:rsidRDefault="006362E7" w:rsidP="006362E7">
            <w:pPr>
              <w:pStyle w:val="1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 w:rsidRPr="0093216C">
              <w:rPr>
                <w:sz w:val="24"/>
                <w:szCs w:val="24"/>
                <w:lang w:val="uk-UA"/>
              </w:rPr>
              <w:t xml:space="preserve">21. </w:t>
            </w:r>
            <w:r w:rsidRPr="0093216C">
              <w:rPr>
                <w:sz w:val="24"/>
                <w:szCs w:val="24"/>
                <w:shd w:val="clear" w:color="auto" w:fill="FFFFFF"/>
                <w:lang w:val="uk-UA"/>
              </w:rPr>
              <w:t xml:space="preserve">Човнюк Ю.В., Іванов Є.О., Чередніченко П.П., Кравчук В.Т., Остапущенко О.П., Кравченко І.М. Чисельно-аналітичний підхід в аналізі термонапружено-деформованого стану металоконструкцій вантажопідйомних кранів. </w:t>
            </w:r>
            <w:r w:rsidRPr="0093216C">
              <w:rPr>
                <w:sz w:val="24"/>
                <w:szCs w:val="24"/>
                <w:lang w:val="uk-UA"/>
              </w:rPr>
              <w:t>Вісник національного університету водного господарства та природокористування (Рівне) 2022, №2, с.192 – 209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703B3E" w:rsidRPr="00C84368" w14:paraId="6042E1FF" w14:textId="77777777" w:rsidTr="006362E7">
        <w:tc>
          <w:tcPr>
            <w:tcW w:w="3947" w:type="dxa"/>
          </w:tcPr>
          <w:p w14:paraId="64997557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11470" w:type="dxa"/>
          </w:tcPr>
          <w:p w14:paraId="6E3772FA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C84368" w14:paraId="621A635A" w14:textId="77777777" w:rsidTr="006362E7">
        <w:tc>
          <w:tcPr>
            <w:tcW w:w="3947" w:type="dxa"/>
          </w:tcPr>
          <w:p w14:paraId="00E4D32D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1470" w:type="dxa"/>
          </w:tcPr>
          <w:p w14:paraId="65860929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FB78F59" w14:textId="77777777" w:rsidTr="006362E7">
        <w:tc>
          <w:tcPr>
            <w:tcW w:w="3947" w:type="dxa"/>
          </w:tcPr>
          <w:p w14:paraId="296269DC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найменування;</w:t>
            </w:r>
          </w:p>
        </w:tc>
        <w:tc>
          <w:tcPr>
            <w:tcW w:w="11470" w:type="dxa"/>
          </w:tcPr>
          <w:p w14:paraId="3F83E18E" w14:textId="77777777" w:rsidR="00D76DF6" w:rsidRPr="00B11914" w:rsidRDefault="001344DD" w:rsidP="00502F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Кравченко І.М., Остапущенко О.П.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лектротехніка, електроніка та мікропроцесорна техніка. </w:t>
            </w:r>
          </w:p>
          <w:p w14:paraId="4170ED1C" w14:textId="77777777" w:rsidR="001344DD" w:rsidRPr="00B11914" w:rsidRDefault="001344DD" w:rsidP="0050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Методичні вказівки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виконання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</w:t>
            </w:r>
            <w:r w:rsidR="00D76DF6" w:rsidRPr="00B11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абораторних робіт для спеціальності 192 (ПЦБ)</w:t>
            </w:r>
          </w:p>
          <w:p w14:paraId="05040D3B" w14:textId="77777777" w:rsidR="00C04942" w:rsidRDefault="004433BC" w:rsidP="00FA29ED">
            <w:hyperlink r:id="rId7" w:tgtFrame="_blank" w:history="1"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drive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google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/11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gfjw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-2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j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58-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oanjP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UU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77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j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1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7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BHwNb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usp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share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="001344DD"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link</w:t>
              </w:r>
            </w:hyperlink>
          </w:p>
          <w:p w14:paraId="43C4E4A5" w14:textId="77777777" w:rsidR="00C04942" w:rsidRDefault="001344DD" w:rsidP="00FA29ED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Кравченко І.М., Остапущенко О.П.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Електротехніка та електроніка 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.Методичні вказівки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 виконання лабораторних робіт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для</w:t>
            </w:r>
            <w:r w:rsid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спеціальності 125 (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Кібербезпека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tgtFrame="_blank" w:history="1"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https://drive.google.com/file/d/1HEgXNecHEvmjEFSCSshnY7j5Zaaby9dK/view?usp=share_link</w:t>
              </w:r>
            </w:hyperlink>
          </w:p>
          <w:p w14:paraId="3BC19BFB" w14:textId="77777777" w:rsidR="00C04942" w:rsidRDefault="001344DD" w:rsidP="00FA29ED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Остапущенко О.П., Кравченко І.М.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Електротехніка та електропостачання </w:t>
            </w:r>
            <w:r w:rsidR="009569E8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Методичні вказівки з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виконання</w:t>
            </w:r>
            <w:r w:rsidR="00C04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розрахунково-графічних завдань для спеціальності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192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(ПЦБ)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tgtFrame="_blank" w:history="1"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https://drive.google.com/file/d/15GcgIdTTQNEblugNbR8POzwD2fQ_BVLt/view?usp=share_link</w:t>
              </w:r>
            </w:hyperlink>
          </w:p>
          <w:p w14:paraId="7922A9FD" w14:textId="77777777" w:rsidR="00C04942" w:rsidRDefault="001344DD" w:rsidP="00FA29ED">
            <w:pPr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Остапущенко О.П., Кравченко І.М. </w:t>
            </w:r>
            <w:r w:rsidR="00D76DF6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Електротехніка та промислова електроніка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Методичні вказівки з виконання</w:t>
            </w:r>
            <w:r w:rsidR="00C04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ораторних робіт для спеціальності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144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0" w:tgtFrame="_blank" w:history="1"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https://drive.google.com/file/d/1VHWG9ra_tDVGKxTSiRYEDSAOaXWYM341/view?usp=share_link</w:t>
              </w:r>
            </w:hyperlink>
          </w:p>
          <w:p w14:paraId="12E6BD72" w14:textId="77777777" w:rsidR="00C04942" w:rsidRDefault="001344DD" w:rsidP="00FA29ED"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Остапущенко О.П., Кравченко І.М.  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Інженерне забезпечення будівель і споруд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Методичні вказівки з виконання</w:t>
            </w:r>
            <w:r w:rsidR="00C04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розрахунково-графічних робіт для спеціальності 101 (Екологія)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hyperlink r:id="rId11" w:tgtFrame="_blank" w:history="1"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drive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google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/1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axYUwjq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3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tFHKKgFL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9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6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yBU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Ij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5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ogPE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usp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share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_</w:t>
              </w:r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link</w:t>
              </w:r>
            </w:hyperlink>
          </w:p>
          <w:p w14:paraId="6B156F29" w14:textId="18047FBB" w:rsidR="001344DD" w:rsidRPr="00B11914" w:rsidRDefault="001344DD" w:rsidP="00FA29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6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Кравченко І.М., Остапущенко О.П.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Інженерне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забезпечення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будівель і споруд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Методичні вказівки з виконання</w:t>
            </w:r>
            <w:r w:rsidR="00C049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лабораторних  робіт для спеціальності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A29ED" w:rsidRPr="00B11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101 (Екологія)</w:t>
            </w:r>
            <w:r w:rsidRPr="00B11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2" w:tgtFrame="_blank" w:history="1">
              <w:r w:rsidRPr="00B1191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https://drive.google.com/file/d/15FKLPeh-qDEwRdnhfWrESllnRhL7NR-w/view?usp=share_link</w:t>
              </w:r>
            </w:hyperlink>
          </w:p>
          <w:p w14:paraId="30567447" w14:textId="77777777" w:rsidR="00703B3E" w:rsidRPr="00B11914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03B3E" w:rsidRPr="00C84368" w14:paraId="76D94207" w14:textId="77777777" w:rsidTr="006362E7">
        <w:tc>
          <w:tcPr>
            <w:tcW w:w="3947" w:type="dxa"/>
          </w:tcPr>
          <w:p w14:paraId="40033514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11470" w:type="dxa"/>
          </w:tcPr>
          <w:p w14:paraId="561821E5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26BCD9FD" w14:textId="77777777" w:rsidTr="006362E7">
        <w:tc>
          <w:tcPr>
            <w:tcW w:w="3947" w:type="dxa"/>
          </w:tcPr>
          <w:p w14:paraId="07C6FFB5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1470" w:type="dxa"/>
          </w:tcPr>
          <w:p w14:paraId="784C6B49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3F77BDFE" w14:textId="77777777" w:rsidTr="006362E7">
        <w:tc>
          <w:tcPr>
            <w:tcW w:w="3947" w:type="dxa"/>
          </w:tcPr>
          <w:p w14:paraId="36038C2A" w14:textId="77777777" w:rsidR="00703B3E" w:rsidRPr="00C84368" w:rsidRDefault="00703B3E" w:rsidP="00CA4682">
            <w:pPr>
              <w:pStyle w:val="a9"/>
              <w:widowControl w:val="0"/>
              <w:spacing w:before="100"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1470" w:type="dxa"/>
          </w:tcPr>
          <w:p w14:paraId="4124E526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241768D" w14:textId="77777777" w:rsidTr="006362E7">
        <w:tc>
          <w:tcPr>
            <w:tcW w:w="3947" w:type="dxa"/>
          </w:tcPr>
          <w:p w14:paraId="6FC09548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1470" w:type="dxa"/>
          </w:tcPr>
          <w:p w14:paraId="4A2BED75" w14:textId="77777777"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045576B" w14:textId="77777777" w:rsidTr="006362E7">
        <w:tc>
          <w:tcPr>
            <w:tcW w:w="3947" w:type="dxa"/>
          </w:tcPr>
          <w:p w14:paraId="746DB8EA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державного нагляду (контролю);</w:t>
            </w:r>
          </w:p>
        </w:tc>
        <w:tc>
          <w:tcPr>
            <w:tcW w:w="11470" w:type="dxa"/>
          </w:tcPr>
          <w:p w14:paraId="305BE3F7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B43DA29" w14:textId="77777777" w:rsidTr="006362E7">
        <w:tc>
          <w:tcPr>
            <w:tcW w:w="3947" w:type="dxa"/>
          </w:tcPr>
          <w:p w14:paraId="0F3771CD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1470" w:type="dxa"/>
          </w:tcPr>
          <w:p w14:paraId="5D15755A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643D705F" w14:textId="77777777" w:rsidTr="006362E7">
        <w:tc>
          <w:tcPr>
            <w:tcW w:w="3947" w:type="dxa"/>
          </w:tcPr>
          <w:p w14:paraId="15150FEB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1470" w:type="dxa"/>
          </w:tcPr>
          <w:p w14:paraId="6410669D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6E95AA07" w14:textId="77777777" w:rsidTr="006362E7">
        <w:tc>
          <w:tcPr>
            <w:tcW w:w="3947" w:type="dxa"/>
          </w:tcPr>
          <w:p w14:paraId="240CD676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1470" w:type="dxa"/>
          </w:tcPr>
          <w:p w14:paraId="1B8C4091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7EABF28" w14:textId="77777777" w:rsidTr="006362E7">
        <w:tc>
          <w:tcPr>
            <w:tcW w:w="3947" w:type="dxa"/>
          </w:tcPr>
          <w:p w14:paraId="7EA8C6F3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11470" w:type="dxa"/>
            <w:tcBorders>
              <w:bottom w:val="single" w:sz="4" w:space="0" w:color="000000"/>
            </w:tcBorders>
          </w:tcPr>
          <w:p w14:paraId="2BE55496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74B3A" w14:paraId="1E1E731D" w14:textId="77777777" w:rsidTr="006362E7">
        <w:tc>
          <w:tcPr>
            <w:tcW w:w="3947" w:type="dxa"/>
          </w:tcPr>
          <w:p w14:paraId="23B43202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1470" w:type="dxa"/>
            <w:tcBorders>
              <w:right w:val="nil"/>
            </w:tcBorders>
          </w:tcPr>
          <w:p w14:paraId="3CAB9922" w14:textId="005754B3" w:rsidR="00703B3E" w:rsidRPr="0080629D" w:rsidRDefault="00574B3A" w:rsidP="0044170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Остапущенко О.П., Кравченко І.М. Керівництво групою студентів з наукових досліджень в галузі 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рикладно</w:t>
            </w:r>
            <w:r w:rsidR="0080629D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ї е</w:t>
            </w:r>
            <w:r w:rsidR="00020493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лектротехніки</w:t>
            </w:r>
            <w:r w:rsidR="0080629D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і </w:t>
            </w:r>
            <w:r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нетрадиційних джерел енергії</w:t>
            </w:r>
            <w:r w:rsidR="00D76DF6" w:rsidRPr="0080629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703B3E" w:rsidRPr="00C84368" w14:paraId="0BE33138" w14:textId="77777777" w:rsidTr="006362E7">
        <w:tc>
          <w:tcPr>
            <w:tcW w:w="3947" w:type="dxa"/>
          </w:tcPr>
          <w:p w14:paraId="1132D723" w14:textId="77777777" w:rsidR="00703B3E" w:rsidRPr="00C84368" w:rsidRDefault="00703B3E" w:rsidP="00CA4682">
            <w:pPr>
              <w:pStyle w:val="a9"/>
              <w:widowControl w:val="0"/>
              <w:spacing w:line="228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11470" w:type="dxa"/>
          </w:tcPr>
          <w:p w14:paraId="667404A6" w14:textId="77777777" w:rsidR="00703B3E" w:rsidRPr="00C84368" w:rsidRDefault="00703B3E" w:rsidP="00502FC3">
            <w:pPr>
              <w:pStyle w:val="1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 w14:paraId="5961E2A3" w14:textId="77777777" w:rsidTr="006362E7">
        <w:tc>
          <w:tcPr>
            <w:tcW w:w="3947" w:type="dxa"/>
          </w:tcPr>
          <w:p w14:paraId="25E3EDD0" w14:textId="77777777"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16)наявність статусу учасника бойових дій (для вищих військових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14:paraId="34270E71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A4682" w14:paraId="160C6032" w14:textId="77777777" w:rsidTr="006362E7">
        <w:tc>
          <w:tcPr>
            <w:tcW w:w="3947" w:type="dxa"/>
          </w:tcPr>
          <w:p w14:paraId="1B405C09" w14:textId="77777777"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14:paraId="0F17906D" w14:textId="77777777" w:rsidR="00703B3E" w:rsidRPr="00C84368" w:rsidRDefault="00703B3E" w:rsidP="00502F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A4682" w14:paraId="71FC943B" w14:textId="77777777" w:rsidTr="006362E7">
        <w:tc>
          <w:tcPr>
            <w:tcW w:w="3947" w:type="dxa"/>
          </w:tcPr>
          <w:p w14:paraId="73D31349" w14:textId="77777777"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1470" w:type="dxa"/>
          </w:tcPr>
          <w:p w14:paraId="0397CF69" w14:textId="77777777"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72FF3984" w14:textId="77777777" w:rsidTr="006362E7">
        <w:tc>
          <w:tcPr>
            <w:tcW w:w="3947" w:type="dxa"/>
          </w:tcPr>
          <w:p w14:paraId="01CF9845" w14:textId="77777777"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1470" w:type="dxa"/>
          </w:tcPr>
          <w:p w14:paraId="141133DC" w14:textId="77777777"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3E5DA74A" w14:textId="77777777" w:rsidTr="006362E7">
        <w:tc>
          <w:tcPr>
            <w:tcW w:w="3947" w:type="dxa"/>
          </w:tcPr>
          <w:p w14:paraId="444E6F72" w14:textId="77777777" w:rsidR="00703B3E" w:rsidRPr="00C84368" w:rsidRDefault="00703B3E" w:rsidP="00502FC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1470" w:type="dxa"/>
          </w:tcPr>
          <w:p w14:paraId="101630DF" w14:textId="77777777" w:rsidR="00703B3E" w:rsidRPr="00C84368" w:rsidRDefault="00703B3E" w:rsidP="00502FC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7301"/>
        <w:tblOverlap w:val="never"/>
        <w:tblW w:w="149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2"/>
      </w:tblGrid>
      <w:tr w:rsidR="006362E7" w:rsidRPr="0093216C" w14:paraId="34C99FD4" w14:textId="77777777" w:rsidTr="006362E7">
        <w:tc>
          <w:tcPr>
            <w:tcW w:w="14992" w:type="dxa"/>
            <w:vAlign w:val="center"/>
          </w:tcPr>
          <w:p w14:paraId="29E79847" w14:textId="77777777" w:rsidR="006362E7" w:rsidRPr="006362E7" w:rsidRDefault="006362E7" w:rsidP="006362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6055F28" w14:textId="77777777"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362E7"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680B7" w14:textId="77777777" w:rsidR="00B43D48" w:rsidRDefault="00B43D48" w:rsidP="0065335E">
      <w:pPr>
        <w:spacing w:after="0" w:line="240" w:lineRule="auto"/>
      </w:pPr>
      <w:r>
        <w:separator/>
      </w:r>
    </w:p>
  </w:endnote>
  <w:endnote w:type="continuationSeparator" w:id="0">
    <w:p w14:paraId="4338B271" w14:textId="77777777" w:rsidR="00B43D48" w:rsidRDefault="00B43D4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22F2C" w14:textId="77777777" w:rsidR="00B43D48" w:rsidRDefault="00B43D48" w:rsidP="0065335E">
      <w:pPr>
        <w:spacing w:after="0" w:line="240" w:lineRule="auto"/>
      </w:pPr>
      <w:r>
        <w:separator/>
      </w:r>
    </w:p>
  </w:footnote>
  <w:footnote w:type="continuationSeparator" w:id="0">
    <w:p w14:paraId="58D7E9F5" w14:textId="77777777" w:rsidR="00B43D48" w:rsidRDefault="00B43D4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C016CAD"/>
    <w:multiLevelType w:val="multilevel"/>
    <w:tmpl w:val="F498F58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5E"/>
    <w:rsid w:val="00002707"/>
    <w:rsid w:val="00020493"/>
    <w:rsid w:val="000D1230"/>
    <w:rsid w:val="00120AC2"/>
    <w:rsid w:val="001344DD"/>
    <w:rsid w:val="00150CDF"/>
    <w:rsid w:val="001906CB"/>
    <w:rsid w:val="001A2753"/>
    <w:rsid w:val="001A489E"/>
    <w:rsid w:val="002F02AF"/>
    <w:rsid w:val="00311EB3"/>
    <w:rsid w:val="003E315A"/>
    <w:rsid w:val="00441708"/>
    <w:rsid w:val="004433BC"/>
    <w:rsid w:val="004A130C"/>
    <w:rsid w:val="004F2CAD"/>
    <w:rsid w:val="00502FC3"/>
    <w:rsid w:val="00574B3A"/>
    <w:rsid w:val="00583780"/>
    <w:rsid w:val="00595150"/>
    <w:rsid w:val="005C7699"/>
    <w:rsid w:val="005E3FE6"/>
    <w:rsid w:val="00616124"/>
    <w:rsid w:val="006362E7"/>
    <w:rsid w:val="0065335E"/>
    <w:rsid w:val="006C0F76"/>
    <w:rsid w:val="00703B3E"/>
    <w:rsid w:val="007043D3"/>
    <w:rsid w:val="00726DFA"/>
    <w:rsid w:val="0074175F"/>
    <w:rsid w:val="007741B7"/>
    <w:rsid w:val="00776D83"/>
    <w:rsid w:val="007904D0"/>
    <w:rsid w:val="00797F08"/>
    <w:rsid w:val="0080629D"/>
    <w:rsid w:val="00817ACF"/>
    <w:rsid w:val="0087527E"/>
    <w:rsid w:val="008C15D7"/>
    <w:rsid w:val="0092340D"/>
    <w:rsid w:val="0093216C"/>
    <w:rsid w:val="0093579B"/>
    <w:rsid w:val="009569E8"/>
    <w:rsid w:val="00984B12"/>
    <w:rsid w:val="009A4D29"/>
    <w:rsid w:val="00A00C4D"/>
    <w:rsid w:val="00A17E8F"/>
    <w:rsid w:val="00B11914"/>
    <w:rsid w:val="00B43D48"/>
    <w:rsid w:val="00B510FA"/>
    <w:rsid w:val="00C04942"/>
    <w:rsid w:val="00C84368"/>
    <w:rsid w:val="00CA4682"/>
    <w:rsid w:val="00CA5426"/>
    <w:rsid w:val="00D76DF6"/>
    <w:rsid w:val="00DC7E63"/>
    <w:rsid w:val="00DE5ADC"/>
    <w:rsid w:val="00E259AC"/>
    <w:rsid w:val="00E3171A"/>
    <w:rsid w:val="00EC589D"/>
    <w:rsid w:val="00F01573"/>
    <w:rsid w:val="00F35826"/>
    <w:rsid w:val="00F73316"/>
    <w:rsid w:val="00FA29ED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93545"/>
  <w15:docId w15:val="{5E31A2ED-A9E6-4ABC-AAD5-2429E466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F35826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35826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3582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3582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3582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F3582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F35826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F35826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F35826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F358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358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3582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3582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3582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3582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F35826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F3582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35826"/>
    <w:rPr>
      <w:rFonts w:ascii="Arial" w:eastAsia="Times New Roman" w:hAnsi="Arial" w:cs="Arial"/>
    </w:rPr>
  </w:style>
  <w:style w:type="paragraph" w:customStyle="1" w:styleId="12">
    <w:name w:val="Обычный1"/>
    <w:rsid w:val="00F3582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EgXNecHEvmjEFSCSshnY7j5Zaaby9dK/view?usp=share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1gfjw-2j_I58-oanjP_UU77j1z7BHwNb/view?usp=share_link" TargetMode="External"/><Relationship Id="rId12" Type="http://schemas.openxmlformats.org/officeDocument/2006/relationships/hyperlink" Target="https://drive.google.com/file/d/15FKLPeh-qDEwRdnhfWrESllnRhL7NR-w/view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axYUwjq3tFHKKgFL-f9Z6yBU_Ij5ogPE/view?usp=share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VHWG9ra_tDVGKxTSiRYEDSAOaXWYM341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5GcgIdTTQNEblugNbR8POzwD2fQ_BVLt/view?usp=share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Max Rockman</cp:lastModifiedBy>
  <cp:revision>6</cp:revision>
  <dcterms:created xsi:type="dcterms:W3CDTF">2023-01-23T19:34:00Z</dcterms:created>
  <dcterms:modified xsi:type="dcterms:W3CDTF">2023-01-25T11:18:00Z</dcterms:modified>
</cp:coreProperties>
</file>