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ПІБ викладача: Поплавський Олександр Анатолійович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Посада: доцент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132"/>
              </w:tabs>
              <w:spacing w:after="0" w:line="240" w:lineRule="auto"/>
              <w:ind w:left="273" w:hanging="27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Poplavskyi O.A. Algorithm for Automated Segmentation and Feature Extraction of Thermal Images / A.A. Poplavska, V.B. Vassilenko., O.A. Poplavskyi, S.V. Pavlov, 11th Advanced Doctoral Conference on Computing, Electrical and Industrial Systems, DoCEIS 2020, Costa de Caparica, Portugal. IFIP AICT 577, pp. 378–386, July 1–3, 2020.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(SCOPUS)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u w:val="single"/>
                  <w:rtl w:val="0"/>
                </w:rPr>
                <w:t xml:space="preserve">10.1007/978-3-030-45124-0_36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132"/>
              </w:tabs>
              <w:spacing w:after="0" w:line="240" w:lineRule="auto"/>
              <w:ind w:left="273" w:hanging="27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O. Poplavskyi Automated features analysis of patients with spinal diseases using medical thermal images / V. Vassilenko, A. Poplavska, S. Pavlov, P. Kolisnyk, , S. Kolisnyk, Y. Vitrova, W. Wójcik, Proc. SPIE 11456, Optical Fibers and Their Applications 2020, 114560L (12 June 2020);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https://doi.org/10.1117/12.2569780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(SCOPUS)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132"/>
              </w:tabs>
              <w:spacing w:after="0" w:line="240" w:lineRule="auto"/>
              <w:ind w:left="273" w:hanging="27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Kvyetnyy, R.N.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Kuzmina, N.F.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Poplavskyy, O.A.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...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Kalizhanova, A.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Smailova, S.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“Group decision support system based on Bayesian network”,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Przeglad Elektrotechniczny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2020, 96(9), стр. 123–128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(SCOPUS) doi:10.15199/48.2020.09.26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  <w:tab w:val="left" w:leader="none" w:pos="132"/>
              </w:tabs>
              <w:spacing w:after="0" w:before="0" w:line="240" w:lineRule="auto"/>
              <w:ind w:left="273" w:right="0" w:hanging="2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TIMCHENKO, L., WOJCIK, W., KOKRIATSKAIA, N., TVERDOMED, V., POPLAVSKYI, O.A., LEVCHENKO, O. and KRYVINSKA, N., 2020. New methods of network modelling using parallel-hierarchical networks for processing data and reducing erroneous calculation risk, CEUR Workshop Proceedings 2020, pp. 201-212.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(SCOPUS) https://ceur-ws.org/Vol-2805/paper15.pdf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132"/>
              </w:tabs>
              <w:spacing w:after="0" w:line="240" w:lineRule="auto"/>
              <w:ind w:left="273" w:hanging="27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SELIVANOVA, K.G., AVRUNIN, O.G., ZLEPKO, S., GUMINSKYI, Y.Y., POPLAVSKYY, O.A., GROMASZEK, K., BIZHANOVA, A. and KALIMBETOV, G., 2020. The tracking system of a three-dimensional position of hand movement for tremor detection,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Proceedings of SPIE - The International Society for Optical Engineering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2020.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(SCOPUS)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4"/>
                <w:szCs w:val="24"/>
                <w:highlight w:val="white"/>
                <w:rtl w:val="0"/>
              </w:rPr>
              <w:t xml:space="preserve">DOI: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d5d5d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458c6"/>
                  <w:sz w:val="24"/>
                  <w:szCs w:val="24"/>
                  <w:highlight w:val="white"/>
                  <w:u w:val="single"/>
                  <w:rtl w:val="0"/>
                </w:rPr>
                <w:t xml:space="preserve">10.1117/12.2580330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5d5d5d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132"/>
              </w:tabs>
              <w:spacing w:after="0" w:line="240" w:lineRule="auto"/>
              <w:ind w:left="273" w:hanging="27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Poplavska, A. A., Vassilenko, V. B., Poplavskyi, O. A., &amp; Pavlov, S. V. (2020). Algorithm for automated segmentation and feature extraction of thermal images doi:10.1007/978-3-030-45124-0_36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(SCOPUS)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32"/>
              </w:tabs>
              <w:spacing w:after="0" w:before="0" w:line="240" w:lineRule="auto"/>
              <w:ind w:left="273" w:right="0" w:hanging="2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Poplavska, A., Vassilenko, V., Poplavskyi, O., Casal, D. AI-Based Classification Algorithm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Infrared Images of Patients with Spinal Disorders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(SCOPUS)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highlight w:val="white"/>
                <w:rtl w:val="0"/>
              </w:rPr>
              <w:t xml:space="preserve">DOI: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highlight w:val="white"/>
                  <w:u w:val="single"/>
                  <w:rtl w:val="0"/>
                </w:rPr>
                <w:t xml:space="preserve">10.1007/978-3-030-78288-7_30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32"/>
              </w:tabs>
              <w:spacing w:after="0" w:before="0" w:line="240" w:lineRule="auto"/>
              <w:ind w:left="273" w:right="0" w:hanging="2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Poplavskyi, 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 Інтелектуальні системи підтримки прийняття рішень спотових і ф’ючерсних біржових ринків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 / Oleksandr Poplavskyi, Olena Bondar, Sergiy Pavlov, Anna Poplavska //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Прикладна геометрія та інженерна графіка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 – 2020. – N 97. - С. 119-128. – Режим доступу : DOI : 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6699"/>
                  <w:sz w:val="20"/>
                  <w:szCs w:val="20"/>
                  <w:highlight w:val="white"/>
                  <w:u w:val="single"/>
                  <w:vertAlign w:val="baseline"/>
                  <w:rtl w:val="0"/>
                </w:rPr>
                <w:t xml:space="preserve">10.32347/0131-579x.2020.97.119-128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132"/>
              </w:tabs>
              <w:spacing w:after="0" w:before="0" w:line="240" w:lineRule="auto"/>
              <w:ind w:left="273" w:right="0" w:hanging="2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Poplavskyi, O. et al. Автоматизовані системи високопродуктивної ідентифікації об’єктів зображень за геометричними ознаками. Прикладна геометрія та інженерна графіка, [s.l.], n. 98, p. 120-130, feb. 2020. Issn 0131-579x. Доступно за адресою: &lt;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http://ageg.knuba.edu.ua/article/view/203965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&gt;. Дата доступу: 05 jun. 2020 doi: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http://dx.doi.org/10.32347/0131-579x.2020.98.120-130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line="230" w:lineRule="auto"/>
              <w:ind w:left="-68" w:right="-4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230" w:lineRule="auto"/>
              <w:ind w:left="-68" w:right="-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Методичні вказівки до виконання контрольної роботи з дисципліни “ Логістика” для студентів заочної форми навчання.  Методичні вказівки. - Вінниця : ВНТУ, 2021. – 45 с. Режим доступу до ел. ресурсу: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https://iq.vntu.edu.ua/repository/getfile.php/2677.pdf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230" w:lineRule="auto"/>
              <w:ind w:left="-68" w:right="-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Методичні вказівки для виконання лабораторних робіт з дисципліни "Інформаційні системи та технології" частина І. Методичні вказівки. - Вінниця : ВНТУ, 2021. – 53 с. Режим доступу до ел. ресурсу: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https://iq.vntu.edu.ua/repository/getfile.php/2678.pdf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rtl w:val="0"/>
              </w:rPr>
              <w:t xml:space="preserve">EURIZON Fellowship Programme: Remote Research Grants for Ukrainian Researchers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2021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European Commision: “The Erasmus for Young Entrepreneurs program”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Horizon 2022. Trustworthy artificial intelligence (AI) tools to predict the risk of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chronic non-communicable diseases and/or their progression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(deadline 06 September 2022). TOPIC ID: HORIZON-HLTH-2022-STAYHLTH-01-04-two-stage. The project objective is to develop an artificial intelligence system for diagnostics and prediction of musculoskeletal disorders of the vertebral column, based on deep learning algorithms of multilayer ultra-precise neural networks (3years).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Beratung des Deutschen Bundesministeriums für Umwelt im Kontext von Energieefizienz und Low Carbon Development in der Ukraine.  BE Berlin Economics GmbH, Schillerstr. 59, D-10627 Berlin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Консультант 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“ВІТО ЕНЕРДЖІ”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громадських засадах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(з 2021 року)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Poplavskyi Oleksandr Systems development for processing and analysis of biomedical data based on artificial intelligence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Ninth international scientific-practical conference «Management of the development of technologies», Kyiv, 2022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Віталій Гилюк, Віталій Литвиненко, Олександр Поплавський, Павло Крук Застосування хмарних технологій у базах даних BMC-2022 – International Scientific-Practical Conference of young scientists "Build-Master-Class-2022" December 2022, Kyiv, Ukraine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Поплавський О.А., Гилюк В.В., Литвиненко В.В., Крук П.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ХМАРНІ ТЕХНОЛОГІЇ Третя міжнародна науково-практична конференція «Розподілені програмні системи і технології», Київ, 2022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Костюк Олексій, Єрукаєв Андрій, Поплавський Олександр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Огляд онлайн редактору макетів Figma «BUILD-MASTER-CLASS-2021», Київ 2021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Поплавський О.А. Автоматизовані системи підтримки прийняття рішень при роботі на біржових ринках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Seventh international scientific-practical conference “Management of the development of technologies”, KNUCA, 2020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  <w:tab/>
              <w:t xml:space="preserve">Poplavskyi O.A. Intellectual systems for supporting decision-making of spot and futures trading exchange / O.A. Poplavskyi, S.V. Pavlov, V.B. Vassilenko, A.A. Poplavska // 5th International Conference on Measurement, Control and Diagnosis in Technical Systems. October 29-31, 2019, p. 99. Vinnytsia, Ukraine </w:t>
            </w: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  <w:rtl w:val="0"/>
              </w:rPr>
              <w:t xml:space="preserve">DOI: </w:t>
            </w:r>
            <w:hyperlink r:id="rId2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10.32347/0131-579x.2020.97.119-128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  <w:tab/>
              <w:t xml:space="preserve">Poplavskyi O. Automated features analysis of patients with spinal diseases using medical thermal images / V. Vassilenko, A. Poplavska, S. Pavlov, P. Kolisnyk, O. Poplavskyi, S. Kolisnyk, Y.Vitrova // 5th International Conference on Measurement, Control and Diagnosis in Technical Systems. October 29-31, 2019, p. 124. Vinnytsia, Ukraine </w:t>
            </w: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  <w:rtl w:val="0"/>
              </w:rPr>
              <w:t xml:space="preserve">DOI:</w:t>
            </w: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10.1117/12.2569780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  <w:tab/>
              <w:t xml:space="preserve">VІ-ї Міжнародна науково-практична конференція "Управління розвитком технологій" (м.Київ, 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Досвід практичної роботи за спеціальністю – 15 р.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1.Радник Віце-прем’єр міністра України,  Кабінет Міністрів України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Заступник голови наглядової ради ДП «НЕК «Укренерго»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pPr>
      <w:spacing w:after="200" w:line="276" w:lineRule="auto"/>
    </w:pPr>
    <w:rPr>
      <w:rFonts w:cs="Calibri" w:eastAsia="SimSu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basedOn w:val="a0"/>
    <w:uiPriority w:val="22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uiPriority w:val="99"/>
    <w:rsid w:val="0065335E"/>
  </w:style>
  <w:style w:type="character" w:styleId="bibliographic-informationvalue" w:customStyle="1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9" w:customStyle="1">
    <w:name w:val="Нормальний текст"/>
    <w:basedOn w:val="a"/>
    <w:uiPriority w:val="99"/>
    <w:rsid w:val="0065335E"/>
    <w:pPr>
      <w:spacing w:after="0" w:before="120" w:line="240" w:lineRule="auto"/>
      <w:ind w:firstLine="567"/>
    </w:pPr>
    <w:rPr>
      <w:rFonts w:ascii="Antiqua" w:cs="Antiqua" w:eastAsia="Times New Roman" w:hAnsi="Antiqua"/>
      <w:sz w:val="26"/>
      <w:szCs w:val="26"/>
      <w:lang w:val="uk-UA"/>
    </w:rPr>
  </w:style>
  <w:style w:type="paragraph" w:styleId="ShapkaDocumentu" w:customStyle="1">
    <w:name w:val="Shapka Documentu"/>
    <w:basedOn w:val="a"/>
    <w:uiPriority w:val="99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Antiqua" w:eastAsia="Times New Roman" w:hAnsi="Antiqua"/>
      <w:sz w:val="26"/>
      <w:szCs w:val="26"/>
      <w:lang w:val="uk-UA"/>
    </w:rPr>
  </w:style>
  <w:style w:type="paragraph" w:styleId="aa">
    <w:name w:val="List Paragraph"/>
    <w:basedOn w:val="a"/>
    <w:link w:val="ab"/>
    <w:uiPriority w:val="34"/>
    <w:qFormat w:val="1"/>
    <w:rsid w:val="006500F6"/>
    <w:pPr>
      <w:ind w:left="720"/>
      <w:contextualSpacing w:val="1"/>
    </w:pPr>
    <w:rPr>
      <w:rFonts w:cs="Times New Roman" w:eastAsia="Times New Roman"/>
      <w:sz w:val="20"/>
      <w:szCs w:val="20"/>
    </w:rPr>
  </w:style>
  <w:style w:type="character" w:styleId="ab" w:customStyle="1">
    <w:name w:val="Абзац списка Знак"/>
    <w:link w:val="aa"/>
    <w:uiPriority w:val="34"/>
    <w:locked w:val="1"/>
    <w:rsid w:val="006500F6"/>
    <w:rPr>
      <w:rFonts w:eastAsia="Times New Roman"/>
      <w:sz w:val="20"/>
      <w:szCs w:val="20"/>
    </w:rPr>
  </w:style>
  <w:style w:type="character" w:styleId="linktext" w:customStyle="1">
    <w:name w:val="link__text"/>
    <w:basedOn w:val="a0"/>
    <w:rsid w:val="006500F6"/>
  </w:style>
  <w:style w:type="character" w:styleId="text-meta" w:customStyle="1">
    <w:name w:val="text-meta"/>
    <w:basedOn w:val="a0"/>
    <w:rsid w:val="006500F6"/>
  </w:style>
  <w:style w:type="paragraph" w:styleId="HTML">
    <w:name w:val="HTML Preformatted"/>
    <w:basedOn w:val="a"/>
    <w:link w:val="HTML0"/>
    <w:uiPriority w:val="99"/>
    <w:unhideWhenUsed w:val="1"/>
    <w:rsid w:val="0065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sid w:val="006500F6"/>
    <w:rPr>
      <w:rFonts w:ascii="Courier New" w:cs="Courier New" w:eastAsia="Times New Roman" w:hAnsi="Courier New"/>
      <w:sz w:val="20"/>
      <w:szCs w:val="20"/>
    </w:rPr>
  </w:style>
  <w:style w:type="character" w:styleId="ac">
    <w:name w:val="Emphasis"/>
    <w:uiPriority w:val="20"/>
    <w:qFormat w:val="1"/>
    <w:locked w:val="1"/>
    <w:rsid w:val="006500F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q.vntu.edu.ua/repository/getfile.php/2677.pdf" TargetMode="External"/><Relationship Id="rId11" Type="http://schemas.openxmlformats.org/officeDocument/2006/relationships/hyperlink" Target="https://www.scopus.com/authid/detail.uri?authorId=6505738125" TargetMode="External"/><Relationship Id="rId22" Type="http://schemas.openxmlformats.org/officeDocument/2006/relationships/hyperlink" Target="http://dx.doi.org/10.32347/0131-579x.2020.97.119-128" TargetMode="External"/><Relationship Id="rId10" Type="http://schemas.openxmlformats.org/officeDocument/2006/relationships/hyperlink" Target="https://www.scopus.com/authid/detail.uri?authorId=57219531143" TargetMode="External"/><Relationship Id="rId21" Type="http://schemas.openxmlformats.org/officeDocument/2006/relationships/hyperlink" Target="https://iq.vntu.edu.ua/repository/getfile.php/2678.pdf" TargetMode="External"/><Relationship Id="rId13" Type="http://schemas.openxmlformats.org/officeDocument/2006/relationships/hyperlink" Target="https://www.scopus.com/authid/detail.uri?authorId=55645191800" TargetMode="External"/><Relationship Id="rId12" Type="http://schemas.openxmlformats.org/officeDocument/2006/relationships/hyperlink" Target="https://www.scopus.com/authid/detail.uri?authorId=57034267000" TargetMode="External"/><Relationship Id="rId23" Type="http://schemas.openxmlformats.org/officeDocument/2006/relationships/hyperlink" Target="http://dx.doi.org/10.1117/12.25697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opus.com/authid/detail.uri?authorId=57105537500" TargetMode="External"/><Relationship Id="rId15" Type="http://schemas.openxmlformats.org/officeDocument/2006/relationships/hyperlink" Target="https://ui.adsabs.harvard.edu/link_gateway/2020SPIE11581E..0IS/doi:10.1117/12.2580330" TargetMode="External"/><Relationship Id="rId14" Type="http://schemas.openxmlformats.org/officeDocument/2006/relationships/hyperlink" Target="https://www.scopus.com/sourceid/18700?origin=resultslist" TargetMode="External"/><Relationship Id="rId17" Type="http://schemas.openxmlformats.org/officeDocument/2006/relationships/hyperlink" Target="http://dx.doi.org/10.32347/0131-579x.2020.97.119-128" TargetMode="External"/><Relationship Id="rId16" Type="http://schemas.openxmlformats.org/officeDocument/2006/relationships/hyperlink" Target="http://dx.doi.org/10.1007/978-3-030-78288-7_30" TargetMode="External"/><Relationship Id="rId5" Type="http://schemas.openxmlformats.org/officeDocument/2006/relationships/styles" Target="styles.xml"/><Relationship Id="rId19" Type="http://schemas.openxmlformats.org/officeDocument/2006/relationships/hyperlink" Target="http://dx.doi.org/10.32347/0131-579x.2020.98.120-130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ageg.knuba.edu.ua/article/view/203965" TargetMode="External"/><Relationship Id="rId7" Type="http://schemas.openxmlformats.org/officeDocument/2006/relationships/hyperlink" Target="https://doi.org/10.1007/978-3-030-45124-0_36" TargetMode="External"/><Relationship Id="rId8" Type="http://schemas.openxmlformats.org/officeDocument/2006/relationships/hyperlink" Target="https://doi.org/10.1117/12.256978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3CPMMhKul7L05tbas1y2BzFD8Q==">CgMxLjAyCGguZ2pkZ3hzOAByITE1cWgzc3JrLU5CZUhnN1JKeWREdW5vRTZTZHVaNXpzRg==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2021-12-21T09:33:00Z</dcterms:created>
  <dc:creator>Natase</dc:creator>
</cp:coreProperties>
</file>