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0" w:tblpY="1201"/>
        <w:tblW w:w="1499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7"/>
        <w:gridCol w:w="8505"/>
        <w:tblGridChange w:id="0">
          <w:tblGrid>
            <w:gridCol w:w="6487"/>
            <w:gridCol w:w="8505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28" w:lineRule="auto"/>
              <w:ind w:left="2835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Кафедра ІТ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28" w:lineRule="auto"/>
              <w:ind w:left="283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Горда О.В.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2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Досягнення у професійній діяльності, які зараховуються за останні п’ять років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Пункт 38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постанови КМУ від 30 грудня 2015 р. № 1187 (в редакції постанови КМУ від 24 березня 2021 р. № 365)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Горда О.В. Формализация представления изображения дефекта типа «трещина». Управління розвитком складних систем. 2019. № 38. С. 71-75. [Index Copernicus].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9f9f9" w:val="clear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http://nbuv.gov.ua/UJRN/Urss_2019_38_13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Горда О.В. Метафори евристичної оптимізації в задачах будівництва. Прикладна геометрія та інженерна графіка. Випуск 99. 2020. С. 90-100. [Index Copernicus].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DOI: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9de5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https://doi.org/10.32347/0131-579x.2020.99.90-100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Горда О.В., Рябчун Ю.В. Визначення ройових часток метафоричної оптимізації у когнітивних технологіях будівництва.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Міжнародний науково-технічний журнал “Проблеми керування та інформатики”,  № 4, 2023, 56-68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SCOPUS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highlight w:val="white"/>
                <w:rtl w:val="0"/>
              </w:rPr>
              <w:t xml:space="preserve">DOI: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https://doi.org/10.34229/1028-0979-2023-6-2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Tsiutsiura М., Gorda Е. Ontological Analysis Of Cognitive Information Technologies Subject Area. 2023 IEEE Internetion conferenct on Smart Indjrmation Systems and Technologies (SIST), Page(s): 189 - 192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SCOPUS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4"/>
                <w:szCs w:val="24"/>
                <w:highlight w:val="white"/>
                <w:rtl w:val="0"/>
              </w:rPr>
              <w:t xml:space="preserve">DOI: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10.32347/2412-9933.2023.53.30-38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1. Горда Е.В., Михайленко В.М Графики в среде Matlab и элементы дифференциальной геометри. Навчальний посібник. LAP Lambert Academic Publishing. 2017. 188 c. ISBN 978-3-659-92010-3.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2. Міхайленко В.М., Горда О.В. Математичне та імітаційне моделювання систем масового обслуговування. Навчальний посібник з грифом КНУБА. - К.: КНУБА, 2019. - 230с.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3. Терентьєв О.О., Бородавка Є.В., Федоренко Н.Д., Горда О.В., Білощицька С.В. Методичні вказівки до виконання атестаційних випускних робіт. Київ: КНУБА, 2019. – 48с.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4. Горда О.В. Ергономіка інформаційних технологій. Конспект лекцій Київ: КНУБА, 2020. 84 с.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5. Горда О.В., Назаренко І.І. Моделювання систем. Конспект лекцій Київ: КНУБА, 2021. 172 с. (частина 1).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Горда О.В.  Методичні вказівки  до виконання курсових робіт К.: КНУБА, 2018. С.45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2. Горда О.В. Конспект лекцій для студентів спеціальностей 122 «Комп`ютерні науки», 126 “Інформаційні системи і технології” та  015.10 “Професійна освіта. Комп`ютерні технології” «Ергономіка інформаційних технологій» КНУБА, 2020, с.82.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Методичні вказівки до виконання атестаційної випускної роботи освітньо-кваліфікаційного рівня «бакалавр» 122 «Комп’ютерні науки» / уклад.: О.В. Горда. та ін. – Київ: КНУБА, 2024. – 57 с.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5)захист дисертації на здобуття наукового ступеня;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hd w:fill="ffffff" w:val="clear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Коломієць С.П., захист кандидатської дисертації,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 та моделі локалізації дефекту типу «тріщина» на цифрових зображеннях об’єктів будівництва, КНУБА,  07.06.2019.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передвищої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keepNext w:val="1"/>
              <w:keepLines w:val="1"/>
              <w:spacing w:after="0" w:line="240" w:lineRule="auto"/>
              <w:ind w:left="-35" w:right="-10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Горда О.В., Лященко Т.О., Хроленко В.М., Тихонова О.О. Особливості інформаційного моделювання на основі метафор роїв. Управління розвитком складних систем. Київ, 2023. № 56. dx.doi.org\10.32347/2412-9933.2023.56.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(Index Copernicus)</w:t>
            </w:r>
          </w:p>
          <w:p w:rsidR="00000000" w:rsidDel="00000000" w:rsidP="00000000" w:rsidRDefault="00000000" w:rsidRPr="00000000" w14:paraId="00000028">
            <w:pPr>
              <w:keepNext w:val="1"/>
              <w:keepLines w:val="1"/>
              <w:spacing w:after="0" w:line="240" w:lineRule="auto"/>
              <w:ind w:left="-35" w:right="-10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 Горда, В. Сусідко, Н. Панагода. Аналіз проблеми ПТРС методами теорії прийняття рішень. Міжнародна науково-практична конференція «Буд-майстер-клас» КНУБА, координація секції  №7 Інформаційні технології, 29.11-02.12.2023 https://drive.google.com/file/d/18Hg2JA7eP4qkqhJbW4szjTBIwela-9bW/view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13)проведення навчальних занять із спеціальних дисциплін іноземною мовою (крім дисциплін мовної підготовки) в обсязі не менше 50 аудиторних годин на навчальний рік;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(освітньо-наукового/освітньо-творчого) рівня);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участь у міжнародних військових навчаннях (тренуваннях) за участю збройних сил країн — членів НАТО(для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діяльність за спеціальністю у формі участі у професійних та/або громадських об’єднаннях;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Член-кореспондент Академії будівництва України з 2019 р., посвідчення №2876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11 р. за спеціальністю інженером-програмістом НПО Сатурн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3,5 р. - старший науковий співробітник НДІ БВ</w:t>
            </w:r>
          </w:p>
        </w:tc>
      </w:tr>
    </w:tbl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" w:top="170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7"/>
      <w:numFmt w:val="decimal"/>
      <w:lvlText w:val="%1)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200" w:line="276" w:lineRule="auto"/>
    </w:pPr>
    <w:rPr>
      <w:rFonts w:ascii="Calibri" w:cs="SimSun" w:eastAsia="SimSun" w:hAnsi="Calibri"/>
      <w:sz w:val="22"/>
      <w:szCs w:val="22"/>
      <w:lang w:bidi="ar-SA" w:eastAsia="ru-RU" w:val="ru-RU"/>
    </w:rPr>
  </w:style>
  <w:style w:type="character" w:styleId="2" w:default="1">
    <w:name w:val="Default Paragraph Font"/>
    <w:uiPriority w:val="1"/>
    <w:semiHidden w:val="1"/>
    <w:unhideWhenUsed w:val="1"/>
  </w:style>
  <w:style w:type="table" w:styleId="3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4">
    <w:name w:val="Hyperlink"/>
    <w:basedOn w:val="2"/>
    <w:uiPriority w:val="99"/>
    <w:rPr>
      <w:rFonts w:cs="Times New Roman"/>
      <w:color w:val="0000ff"/>
      <w:u w:val="single"/>
    </w:rPr>
  </w:style>
  <w:style w:type="character" w:styleId="5">
    <w:name w:val="Strong"/>
    <w:basedOn w:val="2"/>
    <w:uiPriority w:val="99"/>
    <w:qFormat w:val="1"/>
    <w:rPr>
      <w:rFonts w:cs="Times New Roman"/>
      <w:b w:val="1"/>
    </w:rPr>
  </w:style>
  <w:style w:type="paragraph" w:styleId="6">
    <w:name w:val="header"/>
    <w:basedOn w:val="1"/>
    <w:link w:val="14"/>
    <w:uiPriority w:val="99"/>
    <w:semiHidden w:val="1"/>
    <w:qFormat w:val="1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6"/>
    <w:uiPriority w:val="99"/>
    <w:semiHidden w:val="1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uiPriority w:val="99"/>
    <w:qFormat w:val="1"/>
    <w:pPr>
      <w:spacing w:after="100" w:afterAutospacing="1" w:before="100" w:beforeAutospacing="1" w:line="240" w:lineRule="auto"/>
    </w:pPr>
    <w:rPr>
      <w:rFonts w:ascii="Times New Roman" w:cs="Times New Roman" w:eastAsia="Calibri" w:hAnsi="Times New Roman"/>
      <w:sz w:val="24"/>
      <w:szCs w:val="24"/>
    </w:rPr>
  </w:style>
  <w:style w:type="paragraph" w:styleId="9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type="character" w:styleId="10" w:customStyle="1">
    <w:name w:val="rvts82"/>
    <w:basedOn w:val="2"/>
    <w:uiPriority w:val="99"/>
    <w:rPr>
      <w:rFonts w:cs="Times New Roman"/>
    </w:rPr>
  </w:style>
  <w:style w:type="paragraph" w:styleId="11" w:customStyle="1">
    <w:name w:val="Текст1"/>
    <w:basedOn w:val="1"/>
    <w:uiPriority w:val="99"/>
    <w:qFormat w:val="1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cs="Times New Roman" w:eastAsia="Calibri" w:hAnsi="Times New Roman"/>
      <w:sz w:val="20"/>
      <w:szCs w:val="20"/>
      <w:lang w:val="en-US"/>
    </w:rPr>
  </w:style>
  <w:style w:type="character" w:styleId="12" w:customStyle="1">
    <w:name w:val="bibliographic-information__title"/>
    <w:uiPriority w:val="99"/>
    <w:qFormat w:val="1"/>
  </w:style>
  <w:style w:type="character" w:styleId="13" w:customStyle="1">
    <w:name w:val="bibliographic-information__value"/>
    <w:uiPriority w:val="99"/>
    <w:qFormat w:val="1"/>
  </w:style>
  <w:style w:type="character" w:styleId="14" w:customStyle="1">
    <w:name w:val="Верхний колонтитул Знак"/>
    <w:basedOn w:val="2"/>
    <w:link w:val="6"/>
    <w:uiPriority w:val="99"/>
    <w:semiHidden w:val="1"/>
    <w:qFormat w:val="1"/>
    <w:locked w:val="1"/>
    <w:rPr>
      <w:rFonts w:ascii="Calibri" w:cs="SimSun" w:eastAsia="SimSun" w:hAnsi="Calibri"/>
      <w:lang w:eastAsia="ru-RU" w:val="zh-CN"/>
    </w:rPr>
  </w:style>
  <w:style w:type="paragraph" w:styleId="15" w:customStyle="1">
    <w:name w:val="Нормальний текст"/>
    <w:basedOn w:val="1"/>
    <w:uiPriority w:val="99"/>
    <w:qFormat w:val="1"/>
    <w:pPr>
      <w:spacing w:after="0" w:before="120" w:line="240" w:lineRule="auto"/>
      <w:ind w:firstLine="567"/>
    </w:pPr>
    <w:rPr>
      <w:rFonts w:ascii="Antiqua" w:cs="Times New Roman" w:eastAsia="Calibri" w:hAnsi="Antiqua"/>
      <w:sz w:val="26"/>
      <w:szCs w:val="20"/>
      <w:lang w:val="uk-UA"/>
    </w:rPr>
  </w:style>
  <w:style w:type="character" w:styleId="16" w:customStyle="1">
    <w:name w:val="Нижний колонтитул Знак"/>
    <w:basedOn w:val="2"/>
    <w:link w:val="7"/>
    <w:uiPriority w:val="99"/>
    <w:semiHidden w:val="1"/>
    <w:qFormat w:val="1"/>
    <w:locked w:val="1"/>
    <w:rPr>
      <w:rFonts w:ascii="Calibri" w:cs="SimSun" w:eastAsia="SimSun" w:hAnsi="Calibri"/>
      <w:lang w:eastAsia="ru-RU" w:val="zh-CN"/>
    </w:rPr>
  </w:style>
  <w:style w:type="paragraph" w:styleId="17" w:customStyle="1">
    <w:name w:val="Shapka Documentu"/>
    <w:basedOn w:val="1"/>
    <w:uiPriority w:val="99"/>
    <w:pPr>
      <w:keepNext w:val="1"/>
      <w:keepLines w:val="1"/>
      <w:spacing w:after="240" w:line="240" w:lineRule="auto"/>
      <w:ind w:left="3969"/>
      <w:jc w:val="center"/>
    </w:pPr>
    <w:rPr>
      <w:rFonts w:ascii="Antiqua" w:cs="Times New Roman" w:eastAsia="Calibri" w:hAnsi="Antiqua"/>
      <w:sz w:val="26"/>
      <w:szCs w:val="20"/>
      <w:lang w:val="uk-UA"/>
    </w:rPr>
  </w:style>
  <w:style w:type="paragraph" w:styleId="18">
    <w:name w:val="List Paragraph"/>
    <w:basedOn w:val="1"/>
    <w:link w:val="19"/>
    <w:uiPriority w:val="99"/>
    <w:qFormat w:val="1"/>
    <w:pPr>
      <w:spacing w:after="0" w:line="240" w:lineRule="auto"/>
      <w:ind w:left="720"/>
      <w:contextualSpacing w:val="1"/>
    </w:pPr>
    <w:rPr>
      <w:rFonts w:ascii="Times New Roman" w:cs="Times New Roman" w:eastAsia="PMingLiU" w:hAnsi="Times New Roman"/>
      <w:sz w:val="24"/>
      <w:szCs w:val="24"/>
      <w:lang w:eastAsia="zh-TW"/>
    </w:rPr>
  </w:style>
  <w:style w:type="character" w:styleId="19" w:customStyle="1">
    <w:name w:val="Абзац списка Знак"/>
    <w:link w:val="18"/>
    <w:uiPriority w:val="99"/>
    <w:locked w:val="1"/>
    <w:rPr>
      <w:rFonts w:eastAsia="PMingLiU"/>
      <w:sz w:val="24"/>
      <w:lang w:eastAsia="zh-TW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dx.doi.org/10.32347/2412-9933.2023.53.30-38" TargetMode="External"/><Relationship Id="rId9" Type="http://schemas.openxmlformats.org/officeDocument/2006/relationships/hyperlink" Target="https://doi.org/10.34229/1028-0979-2023-6-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Urss_2019_38_13" TargetMode="External"/><Relationship Id="rId8" Type="http://schemas.openxmlformats.org/officeDocument/2006/relationships/hyperlink" Target="https://doi.org/10.32347/0131-579x.2020.99.90-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iIhLYXDuSyQZ+d9Q9IPtZ72qwg==">CgMxLjAyCGguZ2pkZ3hzOAByITE3M1cxblRnSl9mRGQ1TnlQd0JscUVEbm1CS25xU3VuNQ==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2021-10-11T07:38:00Z</dcterms:created>
  <dc:creator>Natase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2869692B648B48E2A6F74ABB32F15233</vt:lpwstr>
  </property>
  <property fmtid="{D5CDD505-2E9C-101B-9397-08002B2CF9AE}" pid="4" name="KSOProductBuildVer">
    <vt:lpwstr>1049-11.2.0.11341</vt:lpwstr>
  </property>
  <property fmtid="{D5CDD505-2E9C-101B-9397-08002B2CF9AE}" pid="5" name="ICV">
    <vt:lpwstr>2869692B648B48E2A6F74ABB32F15233</vt:lpwstr>
  </property>
</Properties>
</file>