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86D90" w14:textId="0C9D7610" w:rsidR="00164D93" w:rsidRDefault="00FE60A6" w:rsidP="00C16C32">
      <w:pPr>
        <w:ind w:left="4248"/>
      </w:pPr>
      <w:r>
        <w:t>ЗАТВЕРДЖЕНО</w:t>
      </w:r>
    </w:p>
    <w:p w14:paraId="5F546031" w14:textId="590C2C9E" w:rsidR="00FE60A6" w:rsidRDefault="00FE60A6" w:rsidP="00C16C32">
      <w:pPr>
        <w:ind w:left="4248"/>
      </w:pPr>
      <w:r>
        <w:t>Наказ Київського національного</w:t>
      </w:r>
    </w:p>
    <w:p w14:paraId="22B6BB90" w14:textId="203894EC" w:rsidR="00FE60A6" w:rsidRDefault="00C16C32" w:rsidP="00C16C32">
      <w:pPr>
        <w:ind w:left="4248"/>
      </w:pPr>
      <w:r>
        <w:t>університету</w:t>
      </w:r>
      <w:r w:rsidR="00FE60A6">
        <w:t xml:space="preserve"> будівництва і архітектури</w:t>
      </w:r>
    </w:p>
    <w:p w14:paraId="72A8ABFC" w14:textId="41C38CF2" w:rsidR="00FE60A6" w:rsidRDefault="00C16C32" w:rsidP="00C16C32">
      <w:pPr>
        <w:ind w:left="4248"/>
      </w:pPr>
      <w:r>
        <w:t>від ________________ № _________</w:t>
      </w:r>
    </w:p>
    <w:p w14:paraId="7382F282" w14:textId="77777777" w:rsidR="00164D93" w:rsidRDefault="00164D93" w:rsidP="00164D93"/>
    <w:p w14:paraId="34F67B16" w14:textId="77777777" w:rsidR="00164D93" w:rsidRPr="00164D93" w:rsidRDefault="00164D93" w:rsidP="00164D93"/>
    <w:p w14:paraId="39951610" w14:textId="50552912" w:rsidR="00D00A62" w:rsidRDefault="00D00A62" w:rsidP="00D00A62">
      <w:pPr>
        <w:jc w:val="center"/>
      </w:pPr>
      <w:r w:rsidRPr="00D60F9A">
        <w:rPr>
          <w:b/>
          <w:bCs/>
        </w:rPr>
        <w:t xml:space="preserve">ПОРЯДОК ОРГАНІЗАЦІЇ </w:t>
      </w:r>
      <w:r w:rsidR="004D2035" w:rsidRPr="00F36852">
        <w:rPr>
          <w:b/>
          <w:bCs/>
        </w:rPr>
        <w:t>ПРОПУСК</w:t>
      </w:r>
      <w:r w:rsidR="004D2035">
        <w:rPr>
          <w:b/>
          <w:bCs/>
        </w:rPr>
        <w:t>Н</w:t>
      </w:r>
      <w:r w:rsidR="004D2035" w:rsidRPr="00F36852">
        <w:rPr>
          <w:b/>
          <w:bCs/>
        </w:rPr>
        <w:t xml:space="preserve">ОГО </w:t>
      </w:r>
      <w:r w:rsidRPr="00D60F9A">
        <w:rPr>
          <w:b/>
          <w:bCs/>
        </w:rPr>
        <w:t>РЕЖИМУ</w:t>
      </w:r>
      <w:r>
        <w:rPr>
          <w:b/>
          <w:bCs/>
        </w:rPr>
        <w:br/>
      </w:r>
      <w:r w:rsidRPr="00D60F9A">
        <w:rPr>
          <w:b/>
          <w:bCs/>
        </w:rPr>
        <w:t>ДО КИЇВСЬКОГО НАЦІОНАЛЬНОГО УНІВЕРСИТЕТУ</w:t>
      </w:r>
      <w:r w:rsidR="00273424">
        <w:rPr>
          <w:b/>
          <w:bCs/>
          <w:lang w:val="en-US"/>
        </w:rPr>
        <w:br/>
      </w:r>
      <w:r w:rsidRPr="00D60F9A">
        <w:rPr>
          <w:b/>
          <w:bCs/>
        </w:rPr>
        <w:t>БУДІВНИЦТВА І АРХІТЕКТУРИ</w:t>
      </w:r>
    </w:p>
    <w:p w14:paraId="277C3616" w14:textId="77777777" w:rsidR="00D00A62" w:rsidRPr="00D60F9A" w:rsidRDefault="00D00A62" w:rsidP="00C16C32">
      <w:pPr>
        <w:spacing w:line="276" w:lineRule="auto"/>
      </w:pPr>
    </w:p>
    <w:p w14:paraId="6333AE66" w14:textId="77777777" w:rsidR="00D00A62" w:rsidRPr="00D60F9A" w:rsidRDefault="00D00A62" w:rsidP="00C16C32">
      <w:pPr>
        <w:spacing w:before="100" w:beforeAutospacing="1" w:after="100" w:afterAutospacing="1" w:line="276" w:lineRule="auto"/>
        <w:jc w:val="center"/>
        <w:rPr>
          <w:b/>
          <w:bCs/>
        </w:rPr>
      </w:pPr>
      <w:r w:rsidRPr="00D60F9A">
        <w:rPr>
          <w:b/>
          <w:bCs/>
        </w:rPr>
        <w:t>Розділ I. Загальні положення</w:t>
      </w:r>
    </w:p>
    <w:p w14:paraId="50B6790A" w14:textId="20FEB321" w:rsidR="00D00A62" w:rsidRPr="00D60F9A" w:rsidRDefault="00D00A62" w:rsidP="00C16C32">
      <w:pPr>
        <w:spacing w:line="276" w:lineRule="auto"/>
        <w:ind w:firstLine="567"/>
        <w:jc w:val="both"/>
      </w:pPr>
      <w:r w:rsidRPr="00D60F9A">
        <w:t xml:space="preserve">1.1. Цей Порядок визначає правила організації </w:t>
      </w:r>
      <w:r w:rsidR="005C134C" w:rsidRPr="005C134C">
        <w:t xml:space="preserve">пропускного </w:t>
      </w:r>
      <w:r w:rsidRPr="00D60F9A">
        <w:t xml:space="preserve">режиму та регламентує правила доступу на територію Київського національного університету будівництва і архітектури (далі </w:t>
      </w:r>
      <w:r>
        <w:t>–</w:t>
      </w:r>
      <w:r w:rsidRPr="00D60F9A">
        <w:t xml:space="preserve"> Університет)</w:t>
      </w:r>
      <w:r>
        <w:t xml:space="preserve"> </w:t>
      </w:r>
      <w:r w:rsidRPr="00D60F9A">
        <w:t xml:space="preserve">для </w:t>
      </w:r>
      <w:r>
        <w:t>здобувачів</w:t>
      </w:r>
      <w:r w:rsidRPr="00D60F9A">
        <w:t>, працівників, відвідувачів та транспортних засобів.</w:t>
      </w:r>
    </w:p>
    <w:p w14:paraId="034E4363" w14:textId="103FD95C" w:rsidR="00D00A62" w:rsidRPr="00D60F9A" w:rsidRDefault="00D00A62" w:rsidP="00C16C32">
      <w:pPr>
        <w:spacing w:line="276" w:lineRule="auto"/>
        <w:ind w:firstLine="567"/>
        <w:jc w:val="both"/>
      </w:pPr>
      <w:r w:rsidRPr="00D60F9A">
        <w:t xml:space="preserve">1.2. </w:t>
      </w:r>
      <w:r w:rsidR="005C134C">
        <w:t>П</w:t>
      </w:r>
      <w:r w:rsidR="005C134C" w:rsidRPr="005C134C">
        <w:t xml:space="preserve">ропускного </w:t>
      </w:r>
      <w:r w:rsidRPr="00D60F9A">
        <w:t>режим встановлюється з метою забезпечення безпеки учасників освітнього процесу, захисту матеріальних цінностей, підтримки громадського порядку та обмеження доступу сторонніх осіб.</w:t>
      </w:r>
    </w:p>
    <w:p w14:paraId="6C7BDCC4" w14:textId="77777777" w:rsidR="00D00A62" w:rsidRDefault="00D00A62" w:rsidP="00C16C32">
      <w:pPr>
        <w:spacing w:line="276" w:lineRule="auto"/>
        <w:ind w:firstLine="567"/>
        <w:jc w:val="both"/>
      </w:pPr>
      <w:r w:rsidRPr="00D60F9A">
        <w:t xml:space="preserve">1.3. Виконання цього Порядку є обов'язковим для всіх осіб, </w:t>
      </w:r>
      <w:r>
        <w:t xml:space="preserve">які </w:t>
      </w:r>
      <w:r w:rsidRPr="00D60F9A">
        <w:t>перебувають на території Університету</w:t>
      </w:r>
      <w:r>
        <w:t>, зокрема</w:t>
      </w:r>
      <w:r w:rsidRPr="00D60F9A">
        <w:t xml:space="preserve"> всіма учасниками освітнього процесу та відвідувачами </w:t>
      </w:r>
      <w:r>
        <w:t>У</w:t>
      </w:r>
      <w:r w:rsidRPr="00D60F9A">
        <w:t>ніверситету.</w:t>
      </w:r>
    </w:p>
    <w:p w14:paraId="66D1470F" w14:textId="11BFF561" w:rsidR="00D00A62" w:rsidRDefault="00D00A62" w:rsidP="00C16C32">
      <w:pPr>
        <w:spacing w:line="276" w:lineRule="auto"/>
        <w:ind w:firstLine="567"/>
        <w:jc w:val="both"/>
      </w:pPr>
      <w:r w:rsidRPr="00D60F9A">
        <w:t xml:space="preserve">1.4. Контроль за дотриманням </w:t>
      </w:r>
      <w:r w:rsidR="004D2035" w:rsidRPr="004D2035">
        <w:t xml:space="preserve">пропускного </w:t>
      </w:r>
      <w:r w:rsidRPr="00D60F9A">
        <w:t>режиму здійснюється за допомогою охорони Університету</w:t>
      </w:r>
      <w:r>
        <w:t xml:space="preserve">, а також </w:t>
      </w:r>
      <w:r w:rsidRPr="00D60F9A">
        <w:t>електронної системи контролю</w:t>
      </w:r>
      <w:r>
        <w:rPr>
          <w:lang w:val="en-US"/>
        </w:rPr>
        <w:t xml:space="preserve"> </w:t>
      </w:r>
      <w:r>
        <w:t>та управління</w:t>
      </w:r>
      <w:r w:rsidRPr="00D60F9A">
        <w:t xml:space="preserve"> доступу (СКУД).</w:t>
      </w:r>
    </w:p>
    <w:p w14:paraId="05A004F6" w14:textId="77777777" w:rsidR="00D00A62" w:rsidRPr="00D60F9A" w:rsidRDefault="00D00A62" w:rsidP="00C16C32">
      <w:pPr>
        <w:spacing w:before="100" w:beforeAutospacing="1" w:after="100" w:afterAutospacing="1" w:line="276" w:lineRule="auto"/>
        <w:jc w:val="center"/>
        <w:rPr>
          <w:b/>
          <w:bCs/>
        </w:rPr>
      </w:pPr>
      <w:r w:rsidRPr="00D60F9A">
        <w:rPr>
          <w:b/>
          <w:bCs/>
        </w:rPr>
        <w:t>Розділ II. Види перепусток і порядок їх видачі</w:t>
      </w:r>
    </w:p>
    <w:p w14:paraId="66EB042B" w14:textId="77777777" w:rsidR="00D00A62" w:rsidRDefault="00D00A62" w:rsidP="00C16C32">
      <w:pPr>
        <w:spacing w:line="276" w:lineRule="auto"/>
        <w:ind w:firstLine="567"/>
        <w:jc w:val="both"/>
      </w:pPr>
      <w:r w:rsidRPr="00D60F9A">
        <w:t xml:space="preserve">2.1. Для входу до приміщень Університету необхідно мати один з </w:t>
      </w:r>
      <w:r>
        <w:t>таких</w:t>
      </w:r>
      <w:r w:rsidRPr="00D60F9A">
        <w:t xml:space="preserve"> документів:</w:t>
      </w:r>
    </w:p>
    <w:p w14:paraId="610BC54E" w14:textId="77777777" w:rsidR="00D00A62" w:rsidRDefault="00D00A62" w:rsidP="00C16C32">
      <w:pPr>
        <w:spacing w:line="276" w:lineRule="auto"/>
        <w:ind w:firstLine="567"/>
        <w:jc w:val="both"/>
      </w:pPr>
      <w:r w:rsidRPr="00D60F9A">
        <w:rPr>
          <w:b/>
          <w:bCs/>
        </w:rPr>
        <w:t>Постійні перепустки</w:t>
      </w:r>
      <w:r w:rsidRPr="00D60F9A">
        <w:t xml:space="preserve"> – видаються студентам та аспірантам денної форми здобуття освіти у формі квитків здобувачів освіти, а викладачам і працівникам </w:t>
      </w:r>
      <w:r>
        <w:t>У</w:t>
      </w:r>
      <w:r w:rsidRPr="00D60F9A">
        <w:t xml:space="preserve">ніверситету </w:t>
      </w:r>
      <w:r>
        <w:t>в</w:t>
      </w:r>
      <w:r w:rsidRPr="00D60F9A">
        <w:t xml:space="preserve"> формі електронних перепусток працівників, які оформлюються у відділі кадрів.</w:t>
      </w:r>
    </w:p>
    <w:p w14:paraId="1B9D1974" w14:textId="77777777" w:rsidR="00D00A62" w:rsidRDefault="00D00A62" w:rsidP="00C16C32">
      <w:pPr>
        <w:spacing w:line="276" w:lineRule="auto"/>
        <w:ind w:firstLine="567"/>
        <w:jc w:val="both"/>
      </w:pPr>
      <w:r w:rsidRPr="00D60F9A">
        <w:rPr>
          <w:b/>
          <w:bCs/>
        </w:rPr>
        <w:t>Тимчасові перепустки</w:t>
      </w:r>
      <w:r w:rsidRPr="00D60F9A">
        <w:t xml:space="preserve"> – оформлюються для студентів та аспірантів заочної форми здобуття освіти деканами факультетів за затвердженим проректором за напрямком списком осіб, які матимуть доступ на час сесії; докторантам доступ оформлюється як для працівників у відділі аспірантури та докторантури. Тимчасові перепустки також видаються слухачам курсів за поданням відділу </w:t>
      </w:r>
      <w:proofErr w:type="spellStart"/>
      <w:r w:rsidRPr="00D60F9A">
        <w:t>доуніверситетської</w:t>
      </w:r>
      <w:proofErr w:type="spellEnd"/>
      <w:r w:rsidRPr="00D60F9A">
        <w:t xml:space="preserve"> підготовки.</w:t>
      </w:r>
    </w:p>
    <w:p w14:paraId="74E641FE" w14:textId="77777777" w:rsidR="00D00A62" w:rsidRPr="00D60F9A" w:rsidRDefault="00D00A62" w:rsidP="00C16C32">
      <w:pPr>
        <w:spacing w:line="276" w:lineRule="auto"/>
        <w:ind w:firstLine="601"/>
        <w:jc w:val="both"/>
      </w:pPr>
      <w:r w:rsidRPr="00D60F9A">
        <w:rPr>
          <w:b/>
          <w:bCs/>
        </w:rPr>
        <w:lastRenderedPageBreak/>
        <w:t>Разові перепустки</w:t>
      </w:r>
      <w:r w:rsidRPr="00D60F9A">
        <w:t xml:space="preserve"> – видаються відвідувачам з числа гостей, журналістів та учасників</w:t>
      </w:r>
      <w:r>
        <w:t xml:space="preserve"> публічних</w:t>
      </w:r>
      <w:r w:rsidRPr="00D60F9A">
        <w:t xml:space="preserve"> заходів за попередньо погодженими списками.</w:t>
      </w:r>
    </w:p>
    <w:p w14:paraId="407E98B9" w14:textId="77777777" w:rsidR="00D00A62" w:rsidRDefault="00D00A62" w:rsidP="00C16C32">
      <w:pPr>
        <w:spacing w:line="276" w:lineRule="auto"/>
        <w:ind w:firstLine="567"/>
        <w:jc w:val="both"/>
      </w:pPr>
      <w:r w:rsidRPr="00D60F9A">
        <w:t xml:space="preserve">2.2. </w:t>
      </w:r>
      <w:r>
        <w:t>Е</w:t>
      </w:r>
      <w:r w:rsidRPr="00691BF5">
        <w:t>лектронн</w:t>
      </w:r>
      <w:r>
        <w:t>і</w:t>
      </w:r>
      <w:r w:rsidRPr="00691BF5">
        <w:t xml:space="preserve"> перепуст</w:t>
      </w:r>
      <w:r>
        <w:t>ки</w:t>
      </w:r>
      <w:r w:rsidRPr="00691BF5">
        <w:t xml:space="preserve"> працівників</w:t>
      </w:r>
      <w:r>
        <w:t xml:space="preserve"> </w:t>
      </w:r>
      <w:r w:rsidRPr="00D60F9A">
        <w:t xml:space="preserve">реєструються у </w:t>
      </w:r>
      <w:r>
        <w:t>відділі</w:t>
      </w:r>
      <w:r w:rsidRPr="00D60F9A">
        <w:t xml:space="preserve"> кадрів, студентські квитки</w:t>
      </w:r>
      <w:r>
        <w:t xml:space="preserve"> </w:t>
      </w:r>
      <w:r w:rsidRPr="00D60F9A">
        <w:t xml:space="preserve">реєструються у </w:t>
      </w:r>
      <w:r>
        <w:t>навчальному відділі</w:t>
      </w:r>
      <w:r w:rsidRPr="00D60F9A">
        <w:t>, посвідчення аспірантів</w:t>
      </w:r>
      <w:r>
        <w:t xml:space="preserve"> та докторантів </w:t>
      </w:r>
      <w:r w:rsidRPr="00D60F9A">
        <w:t>реєструються</w:t>
      </w:r>
      <w:r>
        <w:t xml:space="preserve"> </w:t>
      </w:r>
      <w:r w:rsidRPr="00D60F9A">
        <w:t>у відділі аспірантури та докторантури</w:t>
      </w:r>
      <w:r>
        <w:t>.</w:t>
      </w:r>
    </w:p>
    <w:p w14:paraId="53B5B6F7" w14:textId="77777777" w:rsidR="00D00A62" w:rsidRPr="00D60F9A" w:rsidRDefault="00D00A62" w:rsidP="00C16C32">
      <w:pPr>
        <w:spacing w:line="276" w:lineRule="auto"/>
        <w:ind w:firstLine="567"/>
        <w:jc w:val="both"/>
      </w:pPr>
      <w:r>
        <w:t>Зареєстровані перепустки, квитки та посвідчення</w:t>
      </w:r>
      <w:r w:rsidRPr="00D60F9A">
        <w:t xml:space="preserve"> вносяться до бази даних СКУД.</w:t>
      </w:r>
    </w:p>
    <w:p w14:paraId="36EF5C51" w14:textId="221781C8" w:rsidR="0034704D" w:rsidRDefault="00D00A62" w:rsidP="00C16C32">
      <w:pPr>
        <w:spacing w:line="276" w:lineRule="auto"/>
        <w:ind w:firstLine="567"/>
        <w:jc w:val="both"/>
      </w:pPr>
      <w:r w:rsidRPr="00D60F9A">
        <w:t xml:space="preserve">2.3. </w:t>
      </w:r>
      <w:r w:rsidR="0034704D" w:rsidRPr="00D60F9A">
        <w:t>Усі працівники та студенти повинні зберігати свої перепустки у добром</w:t>
      </w:r>
      <w:r w:rsidR="00B45F9F">
        <w:t>у</w:t>
      </w:r>
      <w:r w:rsidR="0034704D" w:rsidRPr="00D60F9A">
        <w:t xml:space="preserve"> стані та користуватися ними за призначенням.</w:t>
      </w:r>
    </w:p>
    <w:p w14:paraId="7D38FFB0" w14:textId="2460F6F8" w:rsidR="00D00A62" w:rsidRDefault="00D00A62" w:rsidP="00C16C32">
      <w:pPr>
        <w:spacing w:line="276" w:lineRule="auto"/>
        <w:ind w:firstLine="567"/>
        <w:jc w:val="both"/>
      </w:pPr>
      <w:r w:rsidRPr="00D60F9A">
        <w:t xml:space="preserve">У разі втрати посвідчення або студентського квитка особа зобов'язана негайно повідомити </w:t>
      </w:r>
      <w:r>
        <w:t>відділ</w:t>
      </w:r>
      <w:r w:rsidRPr="00D60F9A">
        <w:t xml:space="preserve"> кадрів або навчальний відділ</w:t>
      </w:r>
      <w:r>
        <w:t xml:space="preserve"> або </w:t>
      </w:r>
      <w:r w:rsidRPr="00D60F9A">
        <w:t>відділ аспірантури та докторантури</w:t>
      </w:r>
      <w:r>
        <w:t>, залежно від категорії,</w:t>
      </w:r>
      <w:r w:rsidRPr="00D60F9A">
        <w:t xml:space="preserve"> для оформлення дублікату.</w:t>
      </w:r>
    </w:p>
    <w:p w14:paraId="0EB5FA9A" w14:textId="77777777" w:rsidR="00D00A62" w:rsidRPr="00D60F9A" w:rsidRDefault="00D00A62" w:rsidP="00C16C32">
      <w:pPr>
        <w:spacing w:line="276" w:lineRule="auto"/>
        <w:ind w:firstLine="567"/>
        <w:jc w:val="both"/>
      </w:pPr>
      <w:r w:rsidRPr="00D60F9A">
        <w:t>До моменту отримання нового документу допуск до Університету здійснюється на правах відвідувача.</w:t>
      </w:r>
    </w:p>
    <w:p w14:paraId="765B9C91" w14:textId="77777777" w:rsidR="00D00A62" w:rsidRPr="00D60F9A" w:rsidRDefault="00D00A62" w:rsidP="00C16C32">
      <w:pPr>
        <w:spacing w:before="100" w:beforeAutospacing="1" w:after="100" w:afterAutospacing="1" w:line="276" w:lineRule="auto"/>
        <w:jc w:val="center"/>
        <w:rPr>
          <w:b/>
          <w:bCs/>
        </w:rPr>
      </w:pPr>
      <w:r w:rsidRPr="00D60F9A">
        <w:rPr>
          <w:b/>
          <w:bCs/>
        </w:rPr>
        <w:t>Розділ III. Порядок пропуску осіб</w:t>
      </w:r>
    </w:p>
    <w:p w14:paraId="3392507A" w14:textId="77777777" w:rsidR="00D00A62" w:rsidRDefault="00D00A62" w:rsidP="00C16C32">
      <w:pPr>
        <w:spacing w:line="276" w:lineRule="auto"/>
        <w:ind w:firstLine="567"/>
        <w:jc w:val="both"/>
      </w:pPr>
      <w:r w:rsidRPr="00D60F9A">
        <w:t xml:space="preserve">3.1. Вхід </w:t>
      </w:r>
      <w:r w:rsidRPr="003F33A0">
        <w:t xml:space="preserve">працівники Університету </w:t>
      </w:r>
      <w:r>
        <w:t>здійснюють</w:t>
      </w:r>
      <w:r w:rsidRPr="003F33A0">
        <w:t xml:space="preserve"> через турнікети за посвідченням</w:t>
      </w:r>
      <w:r>
        <w:t xml:space="preserve">, </w:t>
      </w:r>
      <w:r w:rsidRPr="00D60F9A">
        <w:t>студент</w:t>
      </w:r>
      <w:r>
        <w:t>и</w:t>
      </w:r>
      <w:r w:rsidRPr="00D60F9A">
        <w:t xml:space="preserve"> та аспірантів денної форми здобуття освіти </w:t>
      </w:r>
      <w:r>
        <w:t>–</w:t>
      </w:r>
      <w:r w:rsidRPr="00D60F9A">
        <w:t xml:space="preserve"> за квитками здобувачів освіти, а студент</w:t>
      </w:r>
      <w:r>
        <w:t>и</w:t>
      </w:r>
      <w:r w:rsidRPr="00D60F9A">
        <w:t xml:space="preserve"> та аспірант</w:t>
      </w:r>
      <w:r>
        <w:t>и</w:t>
      </w:r>
      <w:r w:rsidRPr="00D60F9A">
        <w:t xml:space="preserve"> заочної форми – за тимчасовими перепустками.</w:t>
      </w:r>
    </w:p>
    <w:p w14:paraId="0F261E15" w14:textId="77777777" w:rsidR="00D00A62" w:rsidRDefault="00D00A62" w:rsidP="00C16C32">
      <w:pPr>
        <w:spacing w:line="276" w:lineRule="auto"/>
        <w:ind w:firstLine="567"/>
        <w:jc w:val="both"/>
      </w:pPr>
      <w:r>
        <w:t>У</w:t>
      </w:r>
      <w:r w:rsidRPr="008A3C3A">
        <w:t xml:space="preserve"> разі відсутності автоматичних систем (турнікетів) працівники та студенти пред’являють свої документи черговим.</w:t>
      </w:r>
    </w:p>
    <w:p w14:paraId="445CC33A" w14:textId="77777777" w:rsidR="00D00A62" w:rsidRDefault="00D00A62" w:rsidP="00C16C32">
      <w:pPr>
        <w:spacing w:line="276" w:lineRule="auto"/>
        <w:ind w:firstLine="567"/>
        <w:jc w:val="both"/>
      </w:pPr>
      <w:r w:rsidRPr="00D60F9A">
        <w:t xml:space="preserve">3.2. Відвідувачі проходять реєстрацію на посту охорони </w:t>
      </w:r>
      <w:r>
        <w:t>та отримують доступ на підставі</w:t>
      </w:r>
      <w:r w:rsidRPr="00D60F9A">
        <w:t xml:space="preserve"> </w:t>
      </w:r>
      <w:r>
        <w:t>дозволу ректора або в окремих випадках дозволу</w:t>
      </w:r>
      <w:r w:rsidRPr="00D60F9A">
        <w:t xml:space="preserve"> проректор</w:t>
      </w:r>
      <w:r>
        <w:t>а</w:t>
      </w:r>
      <w:r w:rsidRPr="00D60F9A">
        <w:t xml:space="preserve"> за напрямком </w:t>
      </w:r>
      <w:r>
        <w:t>погодженого</w:t>
      </w:r>
      <w:r w:rsidRPr="00D60F9A">
        <w:t xml:space="preserve"> помічником ректора, після чого отримують разову перепустку.</w:t>
      </w:r>
    </w:p>
    <w:p w14:paraId="35BA595E" w14:textId="68456A6A" w:rsidR="00D00A62" w:rsidRDefault="00C77269" w:rsidP="00C16C32">
      <w:pPr>
        <w:spacing w:line="276" w:lineRule="auto"/>
        <w:ind w:firstLine="567"/>
        <w:jc w:val="both"/>
      </w:pPr>
      <w:r>
        <w:t xml:space="preserve">3.3. </w:t>
      </w:r>
      <w:r w:rsidR="00D00A62">
        <w:t>Д</w:t>
      </w:r>
      <w:r w:rsidR="00D00A62" w:rsidRPr="000E3FCB">
        <w:t xml:space="preserve">ля отримання </w:t>
      </w:r>
      <w:r w:rsidRPr="00D60F9A">
        <w:t>разов</w:t>
      </w:r>
      <w:r>
        <w:t>ої</w:t>
      </w:r>
      <w:r w:rsidRPr="00D60F9A">
        <w:t xml:space="preserve"> </w:t>
      </w:r>
      <w:r w:rsidR="00D00A62" w:rsidRPr="000E3FCB">
        <w:t>перепустки необхідно пред’явити документ, що посвідчує особу, вказати мету візиту та конкретну особу, до якої направляється відвідувач</w:t>
      </w:r>
      <w:r w:rsidR="00D00A62">
        <w:t>.</w:t>
      </w:r>
    </w:p>
    <w:p w14:paraId="4903480F" w14:textId="77777777" w:rsidR="00D00A62" w:rsidRPr="00D60F9A" w:rsidRDefault="00D00A62" w:rsidP="00C16C32">
      <w:pPr>
        <w:spacing w:line="276" w:lineRule="auto"/>
        <w:ind w:firstLine="567"/>
        <w:jc w:val="both"/>
      </w:pPr>
      <w:r w:rsidRPr="00D60F9A">
        <w:t>Відвідувачі реєструються у журналі реєстрації відвідувачів, де фіксуються дані про них (прізвище, час відвідування, мета візиту</w:t>
      </w:r>
      <w:r>
        <w:t xml:space="preserve"> та</w:t>
      </w:r>
      <w:r w:rsidRPr="000E3FCB">
        <w:t xml:space="preserve"> особ</w:t>
      </w:r>
      <w:r>
        <w:t>а</w:t>
      </w:r>
      <w:r w:rsidRPr="000E3FCB">
        <w:t>, до якої направляється відвідувач</w:t>
      </w:r>
      <w:r w:rsidRPr="00D60F9A">
        <w:t>).</w:t>
      </w:r>
    </w:p>
    <w:p w14:paraId="1DF04A48" w14:textId="77777777" w:rsidR="00D00A62" w:rsidRPr="00D60F9A" w:rsidRDefault="00D00A62" w:rsidP="00C16C32">
      <w:pPr>
        <w:spacing w:line="276" w:lineRule="auto"/>
        <w:ind w:firstLine="567"/>
        <w:jc w:val="both"/>
      </w:pPr>
      <w:r w:rsidRPr="00D60F9A">
        <w:t>3</w:t>
      </w:r>
      <w:r w:rsidRPr="00A51CB9">
        <w:t xml:space="preserve">.4. Особливі категорії </w:t>
      </w:r>
      <w:r>
        <w:t>відвідувачів</w:t>
      </w:r>
      <w:r w:rsidRPr="00A51CB9">
        <w:t>:</w:t>
      </w:r>
    </w:p>
    <w:p w14:paraId="265E760A" w14:textId="5F54BCCA" w:rsidR="00D00A62" w:rsidRDefault="00830920" w:rsidP="00C16C32">
      <w:pPr>
        <w:spacing w:line="276" w:lineRule="auto"/>
        <w:ind w:firstLine="567"/>
        <w:jc w:val="both"/>
      </w:pPr>
      <w:r w:rsidRPr="00D60F9A">
        <w:t>3</w:t>
      </w:r>
      <w:r w:rsidRPr="00A51CB9">
        <w:t>.4.</w:t>
      </w:r>
      <w:r>
        <w:t xml:space="preserve">1. </w:t>
      </w:r>
      <w:r w:rsidR="00D00A62" w:rsidRPr="00D60F9A">
        <w:t xml:space="preserve">Безперешкодний доступ до </w:t>
      </w:r>
      <w:r w:rsidR="00D00A62">
        <w:t>У</w:t>
      </w:r>
      <w:r w:rsidR="00D00A62" w:rsidRPr="00D60F9A">
        <w:t>ніверситету надається</w:t>
      </w:r>
      <w:r w:rsidR="00D00A62">
        <w:t>:</w:t>
      </w:r>
    </w:p>
    <w:p w14:paraId="10E314DC" w14:textId="77777777" w:rsidR="00D00A62" w:rsidRPr="00D60F9A" w:rsidRDefault="00D00A62" w:rsidP="00C16C32">
      <w:pPr>
        <w:numPr>
          <w:ilvl w:val="1"/>
          <w:numId w:val="5"/>
        </w:numPr>
        <w:tabs>
          <w:tab w:val="clear" w:pos="1440"/>
          <w:tab w:val="num" w:pos="743"/>
        </w:tabs>
        <w:spacing w:line="276" w:lineRule="auto"/>
        <w:ind w:left="0" w:firstLine="567"/>
        <w:jc w:val="both"/>
      </w:pPr>
      <w:r w:rsidRPr="00D60F9A">
        <w:t xml:space="preserve"> першим особам держави</w:t>
      </w:r>
      <w:r>
        <w:t xml:space="preserve">: </w:t>
      </w:r>
      <w:r w:rsidRPr="00D60F9A">
        <w:t>Президенту України, Прем'єр-міністру, міністрам, народним депутатам України та іншим високопосадовцям відповідно до законодавства</w:t>
      </w:r>
      <w:r>
        <w:t>;</w:t>
      </w:r>
    </w:p>
    <w:p w14:paraId="72A3EA60" w14:textId="77777777" w:rsidR="00D00A62" w:rsidRPr="00D60F9A" w:rsidRDefault="00D00A62" w:rsidP="00C16C32">
      <w:pPr>
        <w:numPr>
          <w:ilvl w:val="1"/>
          <w:numId w:val="5"/>
        </w:numPr>
        <w:tabs>
          <w:tab w:val="clear" w:pos="1440"/>
          <w:tab w:val="num" w:pos="743"/>
        </w:tabs>
        <w:spacing w:line="276" w:lineRule="auto"/>
        <w:ind w:left="0" w:firstLine="567"/>
        <w:jc w:val="both"/>
      </w:pPr>
      <w:r>
        <w:t>п</w:t>
      </w:r>
      <w:r w:rsidRPr="00D60F9A">
        <w:t>рацівник</w:t>
      </w:r>
      <w:r>
        <w:t>ам</w:t>
      </w:r>
      <w:r w:rsidRPr="00D60F9A">
        <w:t xml:space="preserve"> правоохоронних органів, Державної служби спеціального </w:t>
      </w:r>
      <w:r w:rsidRPr="00D60F9A">
        <w:lastRenderedPageBreak/>
        <w:t>зв’язку та захисту інформації, Національної гвардії України під час виконання службових обов’язків.</w:t>
      </w:r>
    </w:p>
    <w:p w14:paraId="15635665" w14:textId="7DAD947C" w:rsidR="00D00A62" w:rsidRDefault="00830920" w:rsidP="00C16C32">
      <w:pPr>
        <w:spacing w:line="276" w:lineRule="auto"/>
        <w:ind w:firstLine="567"/>
        <w:jc w:val="both"/>
      </w:pPr>
      <w:r w:rsidRPr="00D60F9A">
        <w:t>3</w:t>
      </w:r>
      <w:r w:rsidRPr="00A51CB9">
        <w:t>.4.</w:t>
      </w:r>
      <w:r>
        <w:t>2.</w:t>
      </w:r>
      <w:r w:rsidR="00D00A62">
        <w:t xml:space="preserve"> Представники засобів масової інформації:</w:t>
      </w:r>
    </w:p>
    <w:p w14:paraId="1EF61B5D" w14:textId="77777777" w:rsidR="00D00A62" w:rsidRDefault="00D00A62" w:rsidP="00C16C32">
      <w:pPr>
        <w:numPr>
          <w:ilvl w:val="1"/>
          <w:numId w:val="5"/>
        </w:numPr>
        <w:tabs>
          <w:tab w:val="clear" w:pos="1440"/>
          <w:tab w:val="num" w:pos="743"/>
        </w:tabs>
        <w:spacing w:line="276" w:lineRule="auto"/>
        <w:ind w:left="0" w:firstLine="567"/>
        <w:jc w:val="both"/>
      </w:pPr>
      <w:r>
        <w:t>пропуск представників засобів масової інформації здійснюється за редакційними посвідченнями штатних або позаштатних журналістів.</w:t>
      </w:r>
    </w:p>
    <w:p w14:paraId="62847AE0" w14:textId="77777777" w:rsidR="00D00A62" w:rsidRDefault="00D00A62" w:rsidP="00C16C32">
      <w:pPr>
        <w:numPr>
          <w:ilvl w:val="1"/>
          <w:numId w:val="5"/>
        </w:numPr>
        <w:tabs>
          <w:tab w:val="clear" w:pos="1440"/>
          <w:tab w:val="num" w:pos="743"/>
        </w:tabs>
        <w:spacing w:line="276" w:lineRule="auto"/>
        <w:ind w:left="0" w:firstLine="567"/>
        <w:jc w:val="both"/>
      </w:pPr>
      <w:r>
        <w:t>забороняється вносити професійну кіно-, фото- або відеоапаратуру без попереднього погодження з ректором Університету.</w:t>
      </w:r>
    </w:p>
    <w:p w14:paraId="6681B350" w14:textId="6D4BF4B5" w:rsidR="00830920" w:rsidRPr="00D60F9A" w:rsidRDefault="00D00A62" w:rsidP="00C16C32">
      <w:pPr>
        <w:spacing w:line="276" w:lineRule="auto"/>
        <w:ind w:firstLine="567"/>
        <w:jc w:val="both"/>
      </w:pPr>
      <w:r w:rsidRPr="00D60F9A">
        <w:t>3.</w:t>
      </w:r>
      <w:r w:rsidR="00830920">
        <w:t>5</w:t>
      </w:r>
      <w:r w:rsidRPr="00D60F9A">
        <w:t>. Контроль здійснюється шляхом перевірки документів та електронної ідентифікації.</w:t>
      </w:r>
      <w:r w:rsidR="00830920" w:rsidRPr="00830920">
        <w:t xml:space="preserve"> </w:t>
      </w:r>
      <w:r w:rsidR="00830920" w:rsidRPr="00D60F9A">
        <w:t>У разі підозр</w:t>
      </w:r>
      <w:r w:rsidR="00830920">
        <w:t>и</w:t>
      </w:r>
      <w:r w:rsidR="00830920" w:rsidRPr="00D60F9A">
        <w:t xml:space="preserve"> на підроблення документів або неможливість ідентифікації особи, Черговий має право відмовити у допуску.</w:t>
      </w:r>
    </w:p>
    <w:p w14:paraId="0888D63B" w14:textId="77777777" w:rsidR="00D00A62" w:rsidRDefault="00D00A62" w:rsidP="00C16C32">
      <w:pPr>
        <w:spacing w:before="100" w:beforeAutospacing="1" w:after="100" w:afterAutospacing="1" w:line="276" w:lineRule="auto"/>
        <w:jc w:val="center"/>
        <w:rPr>
          <w:b/>
          <w:bCs/>
        </w:rPr>
      </w:pPr>
      <w:r w:rsidRPr="00D60F9A">
        <w:rPr>
          <w:b/>
          <w:bCs/>
        </w:rPr>
        <w:t>Розділ IV. В’їзд транспортних засобів</w:t>
      </w:r>
    </w:p>
    <w:p w14:paraId="048F4BD6" w14:textId="77777777" w:rsidR="00D00A62" w:rsidRPr="00D60F9A" w:rsidRDefault="00D00A62" w:rsidP="00C16C32">
      <w:pPr>
        <w:spacing w:line="276" w:lineRule="auto"/>
        <w:ind w:firstLine="567"/>
        <w:jc w:val="both"/>
      </w:pPr>
      <w:r>
        <w:t>4</w:t>
      </w:r>
      <w:r w:rsidRPr="00D60F9A">
        <w:t xml:space="preserve">.1. В’їзд на територію </w:t>
      </w:r>
      <w:r>
        <w:t>У</w:t>
      </w:r>
      <w:r w:rsidRPr="00D60F9A">
        <w:t xml:space="preserve">ніверситету дозволяється лише службовим транспортним засобам та особистим </w:t>
      </w:r>
      <w:r w:rsidRPr="007B1D84">
        <w:t>автомобіл</w:t>
      </w:r>
      <w:r>
        <w:t>ем</w:t>
      </w:r>
      <w:r w:rsidRPr="007B1D84">
        <w:t xml:space="preserve"> </w:t>
      </w:r>
      <w:r w:rsidRPr="00D60F9A">
        <w:t>працівників, які внесені до СКУД. Внесення до СКУД здійснюється на підставі поданої доповідної записки керівника структурного підрозділу на ім’я ректора, шляхом накладення резолюції.</w:t>
      </w:r>
    </w:p>
    <w:p w14:paraId="085CFF47" w14:textId="77777777" w:rsidR="00D00A62" w:rsidRPr="00D60F9A" w:rsidRDefault="00D00A62" w:rsidP="00C16C32">
      <w:pPr>
        <w:spacing w:line="276" w:lineRule="auto"/>
        <w:ind w:firstLine="567"/>
        <w:jc w:val="both"/>
      </w:pPr>
      <w:r>
        <w:t>Для внесення відомостей до СКУД</w:t>
      </w:r>
      <w:r w:rsidRPr="00D60F9A">
        <w:t xml:space="preserve"> необхідно подати доповідну записку на ім’я ректора, яка повинна містити:</w:t>
      </w:r>
    </w:p>
    <w:p w14:paraId="72B9F28C" w14:textId="77777777" w:rsidR="00D00A62" w:rsidRPr="00D60F9A" w:rsidRDefault="00D00A62" w:rsidP="00C16C32">
      <w:pPr>
        <w:numPr>
          <w:ilvl w:val="0"/>
          <w:numId w:val="1"/>
        </w:numPr>
        <w:spacing w:line="276" w:lineRule="auto"/>
        <w:ind w:left="0" w:firstLine="567"/>
        <w:jc w:val="both"/>
      </w:pPr>
      <w:r>
        <w:t>п</w:t>
      </w:r>
      <w:r w:rsidRPr="00D60F9A">
        <w:t>різвище, ім’я, по батькові працівника;</w:t>
      </w:r>
    </w:p>
    <w:p w14:paraId="629AE80F" w14:textId="77777777" w:rsidR="00D00A62" w:rsidRPr="00D60F9A" w:rsidRDefault="00D00A62" w:rsidP="00C16C32">
      <w:pPr>
        <w:numPr>
          <w:ilvl w:val="0"/>
          <w:numId w:val="1"/>
        </w:numPr>
        <w:spacing w:line="276" w:lineRule="auto"/>
        <w:ind w:left="0" w:firstLine="567"/>
        <w:jc w:val="both"/>
      </w:pPr>
      <w:r>
        <w:t>п</w:t>
      </w:r>
      <w:r w:rsidRPr="00D60F9A">
        <w:t>осаду та</w:t>
      </w:r>
      <w:r>
        <w:t xml:space="preserve"> структурний</w:t>
      </w:r>
      <w:r w:rsidRPr="00D60F9A">
        <w:t xml:space="preserve"> підрозділ</w:t>
      </w:r>
      <w:r>
        <w:t>, у якому він працює</w:t>
      </w:r>
      <w:r w:rsidRPr="00D60F9A">
        <w:t>;</w:t>
      </w:r>
    </w:p>
    <w:p w14:paraId="6BC56362" w14:textId="77777777" w:rsidR="00D00A62" w:rsidRPr="00D60F9A" w:rsidRDefault="00D00A62" w:rsidP="00C16C32">
      <w:pPr>
        <w:numPr>
          <w:ilvl w:val="0"/>
          <w:numId w:val="1"/>
        </w:numPr>
        <w:spacing w:line="276" w:lineRule="auto"/>
        <w:ind w:left="0" w:firstLine="567"/>
        <w:jc w:val="both"/>
      </w:pPr>
      <w:r>
        <w:t>м</w:t>
      </w:r>
      <w:r w:rsidRPr="00D60F9A">
        <w:t>арку, модель та державний номер транспортного засобу;</w:t>
      </w:r>
    </w:p>
    <w:p w14:paraId="0E82A1F0" w14:textId="77777777" w:rsidR="00D00A62" w:rsidRPr="00D60F9A" w:rsidRDefault="00D00A62" w:rsidP="00C16C32">
      <w:pPr>
        <w:numPr>
          <w:ilvl w:val="0"/>
          <w:numId w:val="1"/>
        </w:numPr>
        <w:spacing w:line="276" w:lineRule="auto"/>
        <w:ind w:left="0" w:firstLine="567"/>
        <w:jc w:val="both"/>
      </w:pPr>
      <w:r>
        <w:t>о</w:t>
      </w:r>
      <w:r w:rsidRPr="00D60F9A">
        <w:t>бґрунтування необхідності постійного доступу;</w:t>
      </w:r>
    </w:p>
    <w:p w14:paraId="448B2710" w14:textId="77777777" w:rsidR="00D00A62" w:rsidRPr="00D60F9A" w:rsidRDefault="00D00A62" w:rsidP="00C16C32">
      <w:pPr>
        <w:numPr>
          <w:ilvl w:val="0"/>
          <w:numId w:val="1"/>
        </w:numPr>
        <w:spacing w:line="276" w:lineRule="auto"/>
        <w:ind w:left="0" w:firstLine="567"/>
        <w:jc w:val="both"/>
      </w:pPr>
      <w:r>
        <w:t>т</w:t>
      </w:r>
      <w:r w:rsidRPr="00D60F9A">
        <w:t>ермін дії дозволу (за потреби).</w:t>
      </w:r>
    </w:p>
    <w:p w14:paraId="29667777" w14:textId="77777777" w:rsidR="00D00A62" w:rsidRDefault="00D00A62" w:rsidP="00C16C32">
      <w:pPr>
        <w:spacing w:line="276" w:lineRule="auto"/>
        <w:ind w:firstLine="567"/>
        <w:jc w:val="both"/>
      </w:pPr>
      <w:r w:rsidRPr="00D60F9A">
        <w:t xml:space="preserve">Після погодження ректором або </w:t>
      </w:r>
      <w:r>
        <w:t xml:space="preserve">спільно </w:t>
      </w:r>
      <w:r w:rsidRPr="00D60F9A">
        <w:t>проректором за напрямком</w:t>
      </w:r>
      <w:r>
        <w:t xml:space="preserve"> та помічником ректора</w:t>
      </w:r>
      <w:r w:rsidRPr="00D60F9A">
        <w:t xml:space="preserve">, відомості про транспортний засіб вносяться до СКУД для безперешкодного в’їзду на територію </w:t>
      </w:r>
      <w:r>
        <w:t>У</w:t>
      </w:r>
      <w:r w:rsidRPr="00D60F9A">
        <w:t>ніверситету.</w:t>
      </w:r>
    </w:p>
    <w:p w14:paraId="5B01E439" w14:textId="77777777" w:rsidR="00D00A62" w:rsidRDefault="00D00A62" w:rsidP="00C16C32">
      <w:pPr>
        <w:spacing w:line="276" w:lineRule="auto"/>
        <w:ind w:firstLine="567"/>
        <w:jc w:val="both"/>
      </w:pPr>
      <w:r>
        <w:t>4.2.</w:t>
      </w:r>
      <w:r w:rsidRPr="00D60F9A">
        <w:t xml:space="preserve"> Тимчасовий доступ транспортних засобів може надаватися проректором за погодженням з помічником ректора на підставі доповідної записк</w:t>
      </w:r>
      <w:r>
        <w:t>и із зазначенням відомостей вказаних у п. 4.1. цього Порядку</w:t>
      </w:r>
      <w:r w:rsidRPr="00D60F9A">
        <w:t>.</w:t>
      </w:r>
    </w:p>
    <w:p w14:paraId="729D504C" w14:textId="77777777" w:rsidR="00D00A62" w:rsidRDefault="00D00A62" w:rsidP="00C16C32">
      <w:pPr>
        <w:spacing w:line="276" w:lineRule="auto"/>
        <w:ind w:firstLine="567"/>
        <w:jc w:val="both"/>
      </w:pPr>
      <w:r>
        <w:t>4</w:t>
      </w:r>
      <w:r w:rsidRPr="00D60F9A">
        <w:t>.</w:t>
      </w:r>
      <w:r>
        <w:t>3</w:t>
      </w:r>
      <w:r w:rsidRPr="00D60F9A">
        <w:t>. Паркування – розміщення транспортного засобу на майданчику для паркування. Місце для паркування – місце стоянки одного транспортного засобу.</w:t>
      </w:r>
    </w:p>
    <w:p w14:paraId="181E5B8A" w14:textId="77777777" w:rsidR="00D00A62" w:rsidRDefault="00D00A62" w:rsidP="00C16C32">
      <w:pPr>
        <w:spacing w:line="276" w:lineRule="auto"/>
        <w:ind w:firstLine="567"/>
        <w:jc w:val="both"/>
      </w:pPr>
      <w:r>
        <w:t>4</w:t>
      </w:r>
      <w:r w:rsidRPr="00D60F9A">
        <w:t>.</w:t>
      </w:r>
      <w:r>
        <w:t>4</w:t>
      </w:r>
      <w:r w:rsidRPr="00D60F9A">
        <w:t>. Паркування транспорту сторонніх осіб забороняється</w:t>
      </w:r>
      <w:r>
        <w:t xml:space="preserve"> без оформлення платної послуги з надання </w:t>
      </w:r>
      <w:r w:rsidRPr="007B1D84">
        <w:t>місц</w:t>
      </w:r>
      <w:r>
        <w:t>я</w:t>
      </w:r>
      <w:r w:rsidRPr="007B1D84">
        <w:t xml:space="preserve"> для стоянки автомобіл</w:t>
      </w:r>
      <w:r>
        <w:t>я</w:t>
      </w:r>
      <w:r w:rsidRPr="007B1D84">
        <w:t xml:space="preserve"> у разі, коли це не погіршує умов навчання або соціально-побутових умов осіб, які навчаються або працюють </w:t>
      </w:r>
      <w:r>
        <w:t>в Університеті</w:t>
      </w:r>
      <w:r w:rsidRPr="00D60F9A">
        <w:t>.</w:t>
      </w:r>
    </w:p>
    <w:p w14:paraId="5FAA6E36" w14:textId="77777777" w:rsidR="00D00A62" w:rsidRPr="00D60F9A" w:rsidRDefault="00D00A62" w:rsidP="00C16C32">
      <w:pPr>
        <w:spacing w:line="276" w:lineRule="auto"/>
        <w:ind w:firstLine="567"/>
        <w:jc w:val="both"/>
      </w:pPr>
      <w:r>
        <w:t xml:space="preserve">4.5. </w:t>
      </w:r>
      <w:r w:rsidRPr="00D60F9A">
        <w:t>Доступ для службового транспорту та аварійних служб забезпечується безперешкодно.</w:t>
      </w:r>
    </w:p>
    <w:p w14:paraId="2852E67C" w14:textId="2D56B3A4" w:rsidR="00D00A62" w:rsidRPr="00D60F9A" w:rsidRDefault="00D00A62" w:rsidP="00C16C32">
      <w:pPr>
        <w:spacing w:before="100" w:beforeAutospacing="1" w:after="100" w:afterAutospacing="1" w:line="276" w:lineRule="auto"/>
        <w:jc w:val="center"/>
        <w:rPr>
          <w:b/>
          <w:bCs/>
        </w:rPr>
      </w:pPr>
      <w:r w:rsidRPr="00D60F9A">
        <w:rPr>
          <w:b/>
          <w:bCs/>
        </w:rPr>
        <w:lastRenderedPageBreak/>
        <w:t xml:space="preserve">Розділ V. Особливості </w:t>
      </w:r>
      <w:r w:rsidR="00BE23A8" w:rsidRPr="00F36852">
        <w:rPr>
          <w:b/>
          <w:bCs/>
        </w:rPr>
        <w:t>пропуск</w:t>
      </w:r>
      <w:r w:rsidR="00BE23A8">
        <w:rPr>
          <w:b/>
          <w:bCs/>
        </w:rPr>
        <w:t>н</w:t>
      </w:r>
      <w:r w:rsidR="00BE23A8" w:rsidRPr="00F36852">
        <w:rPr>
          <w:b/>
          <w:bCs/>
        </w:rPr>
        <w:t xml:space="preserve">ого </w:t>
      </w:r>
      <w:r w:rsidRPr="00D60F9A">
        <w:rPr>
          <w:b/>
          <w:bCs/>
        </w:rPr>
        <w:t>режиму</w:t>
      </w:r>
    </w:p>
    <w:p w14:paraId="0F60E6DC" w14:textId="4D1980FB" w:rsidR="00D00A62" w:rsidRDefault="00D00A62" w:rsidP="00C16C32">
      <w:pPr>
        <w:spacing w:line="276" w:lineRule="auto"/>
        <w:ind w:firstLine="567"/>
        <w:jc w:val="both"/>
      </w:pPr>
      <w:r>
        <w:t xml:space="preserve">5.1. </w:t>
      </w:r>
      <w:r w:rsidRPr="00D60F9A">
        <w:t xml:space="preserve">Доступ до </w:t>
      </w:r>
      <w:r w:rsidR="00F16C00">
        <w:t xml:space="preserve">учбових корпусів </w:t>
      </w:r>
      <w:r w:rsidR="004A373F">
        <w:t>У</w:t>
      </w:r>
      <w:r w:rsidRPr="00D60F9A">
        <w:t>ніверситету в неробочий час заборонено.</w:t>
      </w:r>
    </w:p>
    <w:p w14:paraId="6E8D3D65" w14:textId="153721AD" w:rsidR="00367C6D" w:rsidRDefault="00367C6D" w:rsidP="00C16C32">
      <w:pPr>
        <w:spacing w:line="276" w:lineRule="auto"/>
        <w:ind w:firstLine="567"/>
        <w:jc w:val="both"/>
      </w:pPr>
      <w:r>
        <w:t xml:space="preserve">У виключних </w:t>
      </w:r>
      <w:r w:rsidR="004A373F">
        <w:t xml:space="preserve">випадках перебувати в </w:t>
      </w:r>
      <w:r w:rsidR="008E28ED">
        <w:t>учбових корпусах У</w:t>
      </w:r>
      <w:r w:rsidR="008E28ED" w:rsidRPr="00D60F9A">
        <w:t>ніверситету</w:t>
      </w:r>
      <w:r w:rsidR="008E28ED">
        <w:t xml:space="preserve"> </w:t>
      </w:r>
      <w:r w:rsidR="00F33E72">
        <w:t xml:space="preserve">можливе </w:t>
      </w:r>
      <w:r w:rsidR="00192C1D">
        <w:t xml:space="preserve">за попереднім погодженням із ректором </w:t>
      </w:r>
      <w:r w:rsidR="00EF4AA9" w:rsidRPr="00D60F9A">
        <w:t>або проректор</w:t>
      </w:r>
      <w:r w:rsidR="00EF4AA9">
        <w:t>ом</w:t>
      </w:r>
      <w:r w:rsidR="00EF4AA9" w:rsidRPr="00D60F9A">
        <w:t xml:space="preserve"> </w:t>
      </w:r>
      <w:r w:rsidR="00EF4AA9">
        <w:t>(</w:t>
      </w:r>
      <w:r w:rsidR="00EF4AA9" w:rsidRPr="00D60F9A">
        <w:t>за напрямком</w:t>
      </w:r>
      <w:r w:rsidR="00EF4AA9">
        <w:t xml:space="preserve">), але не довше </w:t>
      </w:r>
      <w:r w:rsidR="009E346C">
        <w:t>22:00 год</w:t>
      </w:r>
      <w:r w:rsidR="00EF4AA9" w:rsidRPr="00D60F9A">
        <w:t>.</w:t>
      </w:r>
    </w:p>
    <w:p w14:paraId="7B2E163F" w14:textId="5B83E8F7" w:rsidR="00D00A62" w:rsidRDefault="00D00A62" w:rsidP="00C16C32">
      <w:pPr>
        <w:spacing w:line="276" w:lineRule="auto"/>
        <w:ind w:firstLine="567"/>
        <w:jc w:val="both"/>
      </w:pPr>
      <w:r w:rsidRPr="00D60F9A">
        <w:t xml:space="preserve">Оформлення доступу здійснюється шляхом подання доповідної записки </w:t>
      </w:r>
      <w:r w:rsidR="0014129B" w:rsidRPr="00D60F9A">
        <w:t xml:space="preserve">керівником структурного підрозділу </w:t>
      </w:r>
      <w:r w:rsidRPr="00D60F9A">
        <w:t xml:space="preserve">на ім’я ректора або проректора </w:t>
      </w:r>
      <w:r w:rsidR="00A551DC">
        <w:t>(</w:t>
      </w:r>
      <w:r w:rsidRPr="00D60F9A">
        <w:t>за напрямком</w:t>
      </w:r>
      <w:r w:rsidR="00A551DC">
        <w:t>)</w:t>
      </w:r>
      <w:r w:rsidRPr="00D60F9A">
        <w:t>.</w:t>
      </w:r>
    </w:p>
    <w:p w14:paraId="3218686C" w14:textId="77777777" w:rsidR="00D00A62" w:rsidRPr="00D60F9A" w:rsidRDefault="00D00A62" w:rsidP="00C16C32">
      <w:pPr>
        <w:spacing w:line="276" w:lineRule="auto"/>
        <w:ind w:firstLine="567"/>
        <w:jc w:val="both"/>
      </w:pPr>
      <w:r>
        <w:t>5</w:t>
      </w:r>
      <w:r w:rsidRPr="00D60F9A">
        <w:t>.2. Працівники можуть отримати дозвіл на вхід у вихідні та святкові дні для виконання службових обов’язків за списк</w:t>
      </w:r>
      <w:r>
        <w:t>ом</w:t>
      </w:r>
      <w:r w:rsidRPr="00D60F9A">
        <w:t>, затвердженим керівником структурного підрозділу.</w:t>
      </w:r>
    </w:p>
    <w:p w14:paraId="6D6AC2AF" w14:textId="77777777" w:rsidR="00D00A62" w:rsidRDefault="00D00A62" w:rsidP="00C16C32">
      <w:pPr>
        <w:spacing w:line="276" w:lineRule="auto"/>
        <w:ind w:firstLine="567"/>
        <w:jc w:val="both"/>
      </w:pPr>
      <w:r>
        <w:t xml:space="preserve">5.3. Доступ під час проведення публічних заходів здійснюється за погодженням списків учасників ректором або спільно </w:t>
      </w:r>
      <w:r w:rsidRPr="00D60F9A">
        <w:t>проректор</w:t>
      </w:r>
      <w:r>
        <w:t>ом</w:t>
      </w:r>
      <w:r w:rsidRPr="00D60F9A">
        <w:t xml:space="preserve"> за напрямком </w:t>
      </w:r>
      <w:r>
        <w:t>та</w:t>
      </w:r>
      <w:r w:rsidRPr="00D60F9A">
        <w:t xml:space="preserve"> помічником ректора</w:t>
      </w:r>
      <w:r>
        <w:t>.</w:t>
      </w:r>
    </w:p>
    <w:p w14:paraId="33BBB068" w14:textId="77777777" w:rsidR="00D00A62" w:rsidRDefault="00D00A62" w:rsidP="00C16C32">
      <w:pPr>
        <w:spacing w:line="276" w:lineRule="auto"/>
        <w:ind w:firstLine="567"/>
        <w:jc w:val="both"/>
      </w:pPr>
      <w:r>
        <w:t>5.4. Вхід на публічні заходи здійснюється за запрошеннями або перепустками, виданими організаторами.</w:t>
      </w:r>
    </w:p>
    <w:p w14:paraId="426B50EF" w14:textId="77777777" w:rsidR="00D00A62" w:rsidRDefault="00D00A62" w:rsidP="00C16C32">
      <w:pPr>
        <w:spacing w:line="276" w:lineRule="auto"/>
        <w:ind w:firstLine="567"/>
        <w:jc w:val="both"/>
      </w:pPr>
      <w:r>
        <w:t>5.5. Охорона контролює допуск на публічний захід та підтримує порядок.</w:t>
      </w:r>
    </w:p>
    <w:p w14:paraId="4DCE2A5D" w14:textId="77777777" w:rsidR="00335DE9" w:rsidRDefault="00335DE9" w:rsidP="00C16C32">
      <w:pPr>
        <w:spacing w:line="276" w:lineRule="auto"/>
        <w:ind w:firstLine="567"/>
        <w:jc w:val="both"/>
      </w:pPr>
    </w:p>
    <w:p w14:paraId="2A0CC1C8" w14:textId="77777777" w:rsidR="00D00A62" w:rsidRPr="00D60F9A" w:rsidRDefault="00D00A62" w:rsidP="00C16C32">
      <w:pPr>
        <w:spacing w:before="100" w:beforeAutospacing="1" w:after="100" w:afterAutospacing="1" w:line="276" w:lineRule="auto"/>
        <w:jc w:val="center"/>
        <w:rPr>
          <w:b/>
          <w:bCs/>
        </w:rPr>
      </w:pPr>
      <w:r w:rsidRPr="00D60F9A">
        <w:rPr>
          <w:b/>
          <w:bCs/>
        </w:rPr>
        <w:t>Розділ VI. Підтримання громадського порядку</w:t>
      </w:r>
    </w:p>
    <w:p w14:paraId="4672F125" w14:textId="77777777" w:rsidR="00D00A62" w:rsidRPr="00D60F9A" w:rsidRDefault="00D00A62" w:rsidP="00C16C32">
      <w:pPr>
        <w:spacing w:line="276" w:lineRule="auto"/>
        <w:ind w:firstLine="567"/>
        <w:jc w:val="both"/>
      </w:pPr>
      <w:r>
        <w:t>6</w:t>
      </w:r>
      <w:r w:rsidRPr="00D60F9A">
        <w:t xml:space="preserve">.1. На вході до Університету обладнані пункти пропуску з турнікетами та камерами </w:t>
      </w:r>
      <w:proofErr w:type="spellStart"/>
      <w:r w:rsidRPr="00D60F9A">
        <w:t>відеонагляду</w:t>
      </w:r>
      <w:proofErr w:type="spellEnd"/>
      <w:r w:rsidRPr="00D60F9A">
        <w:t>.</w:t>
      </w:r>
    </w:p>
    <w:p w14:paraId="4299E9F7" w14:textId="4290E2B7" w:rsidR="00D00A62" w:rsidRPr="00D60F9A" w:rsidRDefault="00D00A62" w:rsidP="00C16C32">
      <w:pPr>
        <w:spacing w:line="276" w:lineRule="auto"/>
        <w:ind w:firstLine="567"/>
        <w:jc w:val="both"/>
      </w:pPr>
      <w:r>
        <w:t>6</w:t>
      </w:r>
      <w:r w:rsidRPr="00D60F9A">
        <w:t xml:space="preserve">.2. Контроль за системою </w:t>
      </w:r>
      <w:r w:rsidR="00BE23A8" w:rsidRPr="00BE23A8">
        <w:t xml:space="preserve">пропускного </w:t>
      </w:r>
      <w:r w:rsidRPr="00D60F9A">
        <w:t>режиму та охорони здійснюється проректором з</w:t>
      </w:r>
      <w:r>
        <w:t>а напрямком</w:t>
      </w:r>
      <w:r w:rsidRPr="00D60F9A">
        <w:t xml:space="preserve"> адміністративно-господарської роботи.</w:t>
      </w:r>
    </w:p>
    <w:p w14:paraId="25B1742F" w14:textId="77777777" w:rsidR="00D00A62" w:rsidRPr="00D60F9A" w:rsidRDefault="00D00A62" w:rsidP="00C16C32">
      <w:pPr>
        <w:spacing w:line="276" w:lineRule="auto"/>
        <w:ind w:firstLine="567"/>
        <w:jc w:val="both"/>
      </w:pPr>
      <w:r>
        <w:t>6</w:t>
      </w:r>
      <w:r w:rsidRPr="00D60F9A">
        <w:t>.3. У разі виявлення порушень правил пропускного режиму, працівник служби охорони має право вжити заходів впливу, передбачених законодавством.</w:t>
      </w:r>
    </w:p>
    <w:p w14:paraId="23C3058B" w14:textId="77777777" w:rsidR="00D00A62" w:rsidRPr="00D60F9A" w:rsidRDefault="00D00A62" w:rsidP="00C16C32">
      <w:pPr>
        <w:spacing w:before="100" w:beforeAutospacing="1" w:after="100" w:afterAutospacing="1" w:line="276" w:lineRule="auto"/>
        <w:jc w:val="center"/>
        <w:rPr>
          <w:b/>
          <w:bCs/>
        </w:rPr>
      </w:pPr>
      <w:r w:rsidRPr="00D60F9A">
        <w:rPr>
          <w:b/>
          <w:bCs/>
        </w:rPr>
        <w:t>Розділ VII. Обмеження доступу</w:t>
      </w:r>
      <w:r>
        <w:rPr>
          <w:b/>
          <w:bCs/>
        </w:rPr>
        <w:t xml:space="preserve"> та</w:t>
      </w:r>
      <w:r w:rsidRPr="00D60F9A">
        <w:rPr>
          <w:b/>
          <w:bCs/>
        </w:rPr>
        <w:t xml:space="preserve"> </w:t>
      </w:r>
      <w:r>
        <w:rPr>
          <w:b/>
          <w:bCs/>
        </w:rPr>
        <w:t>з</w:t>
      </w:r>
      <w:r w:rsidRPr="00D60F9A">
        <w:rPr>
          <w:b/>
          <w:bCs/>
        </w:rPr>
        <w:t>аборонені дії</w:t>
      </w:r>
    </w:p>
    <w:p w14:paraId="0BB87081" w14:textId="65444168" w:rsidR="00D00A62" w:rsidRPr="00D60F9A" w:rsidRDefault="00D00A62" w:rsidP="00C16C32">
      <w:pPr>
        <w:spacing w:line="276" w:lineRule="auto"/>
        <w:ind w:firstLine="567"/>
        <w:jc w:val="both"/>
      </w:pPr>
      <w:r>
        <w:t>7</w:t>
      </w:r>
      <w:r w:rsidRPr="00D60F9A">
        <w:t xml:space="preserve">.1. </w:t>
      </w:r>
      <w:r w:rsidR="00251DF5">
        <w:t>В приміщеннях</w:t>
      </w:r>
      <w:r w:rsidRPr="00D60F9A">
        <w:t xml:space="preserve"> Університету </w:t>
      </w:r>
      <w:r w:rsidR="00251DF5">
        <w:t>заборонено</w:t>
      </w:r>
      <w:r w:rsidRPr="00D60F9A">
        <w:t>:</w:t>
      </w:r>
    </w:p>
    <w:p w14:paraId="35EEB910" w14:textId="793D68C8" w:rsidR="00D00A62" w:rsidRPr="00D60F9A" w:rsidRDefault="00D00A62" w:rsidP="00C16C32">
      <w:pPr>
        <w:numPr>
          <w:ilvl w:val="0"/>
          <w:numId w:val="1"/>
        </w:numPr>
        <w:spacing w:line="276" w:lineRule="auto"/>
        <w:ind w:left="0" w:firstLine="567"/>
        <w:jc w:val="both"/>
      </w:pPr>
      <w:r>
        <w:t>п</w:t>
      </w:r>
      <w:r w:rsidRPr="00D60F9A">
        <w:t xml:space="preserve">еребувати у стані алкогольного </w:t>
      </w:r>
      <w:r w:rsidR="00B02D8F">
        <w:t>або</w:t>
      </w:r>
      <w:r w:rsidRPr="00D60F9A">
        <w:t xml:space="preserve"> наркотичного сп’яніння</w:t>
      </w:r>
      <w:r>
        <w:t>;</w:t>
      </w:r>
    </w:p>
    <w:p w14:paraId="4F8FAD8A" w14:textId="77777777" w:rsidR="00D00A62" w:rsidRDefault="00D00A62" w:rsidP="00C16C32">
      <w:pPr>
        <w:numPr>
          <w:ilvl w:val="0"/>
          <w:numId w:val="1"/>
        </w:numPr>
        <w:spacing w:line="276" w:lineRule="auto"/>
        <w:ind w:left="0" w:firstLine="567"/>
        <w:jc w:val="both"/>
      </w:pPr>
      <w:r>
        <w:t>п</w:t>
      </w:r>
      <w:r w:rsidRPr="00D60F9A">
        <w:t>роносити заборонені предмети (зброю, вибухові речовини, отруйні речовини, величезні пакети тощо).</w:t>
      </w:r>
    </w:p>
    <w:p w14:paraId="56016B89" w14:textId="77777777" w:rsidR="00D00A62" w:rsidRDefault="00D00A62" w:rsidP="00C16C32">
      <w:pPr>
        <w:spacing w:before="100" w:beforeAutospacing="1" w:after="100" w:afterAutospacing="1" w:line="276" w:lineRule="auto"/>
        <w:jc w:val="center"/>
        <w:rPr>
          <w:b/>
          <w:bCs/>
        </w:rPr>
      </w:pPr>
      <w:r w:rsidRPr="00D60F9A">
        <w:rPr>
          <w:b/>
          <w:bCs/>
        </w:rPr>
        <w:t>Розділ VIII. Дії у форс-мажорних обставинах</w:t>
      </w:r>
    </w:p>
    <w:p w14:paraId="0F874FE6" w14:textId="77777777" w:rsidR="00D00A62" w:rsidRDefault="00D00A62" w:rsidP="00C16C32">
      <w:pPr>
        <w:spacing w:line="276" w:lineRule="auto"/>
        <w:ind w:firstLine="567"/>
        <w:jc w:val="both"/>
      </w:pPr>
      <w:r w:rsidRPr="00D60F9A">
        <w:t xml:space="preserve">8.1. У разі надзвичайних ситуацій (пожежа, аварія, загроза безпеці) доступ на територію </w:t>
      </w:r>
      <w:r>
        <w:t>У</w:t>
      </w:r>
      <w:r w:rsidRPr="00D60F9A">
        <w:t xml:space="preserve">ніверситету </w:t>
      </w:r>
      <w:r>
        <w:t xml:space="preserve">медичних, аварійних та рятувальних служб </w:t>
      </w:r>
      <w:r>
        <w:lastRenderedPageBreak/>
        <w:t>здійснюється безперешкодно.</w:t>
      </w:r>
    </w:p>
    <w:p w14:paraId="5510D7F6" w14:textId="77777777" w:rsidR="00D00A62" w:rsidRDefault="00D00A62" w:rsidP="00C16C32">
      <w:pPr>
        <w:spacing w:line="276" w:lineRule="auto"/>
        <w:ind w:firstLine="567"/>
        <w:jc w:val="both"/>
      </w:pPr>
      <w:r w:rsidRPr="00D60F9A">
        <w:t>8.2. У разі виникнення надзвичайних ситуацій (пожежа, аварія), СКУД відключається, а вихід здійснюється через всі доступні виходи.</w:t>
      </w:r>
    </w:p>
    <w:p w14:paraId="0239D50F" w14:textId="77777777" w:rsidR="00D00A62" w:rsidRPr="00D60F9A" w:rsidRDefault="00D00A62" w:rsidP="00C16C32">
      <w:pPr>
        <w:spacing w:line="276" w:lineRule="auto"/>
        <w:ind w:firstLine="567"/>
        <w:jc w:val="both"/>
      </w:pPr>
      <w:r>
        <w:t>8</w:t>
      </w:r>
      <w:r w:rsidRPr="00D60F9A">
        <w:t xml:space="preserve">.3. Евакуація проводиться згідно з відповідними інструкціями та наказами </w:t>
      </w:r>
      <w:r>
        <w:t>ректора</w:t>
      </w:r>
      <w:r w:rsidRPr="00D60F9A">
        <w:t xml:space="preserve"> </w:t>
      </w:r>
      <w:r>
        <w:t>У</w:t>
      </w:r>
      <w:r w:rsidRPr="00D60F9A">
        <w:t>ніверситету.</w:t>
      </w:r>
    </w:p>
    <w:p w14:paraId="7FAF4802" w14:textId="77777777" w:rsidR="00D00A62" w:rsidRPr="00D60F9A" w:rsidRDefault="00D00A62" w:rsidP="00C16C32">
      <w:pPr>
        <w:spacing w:before="100" w:beforeAutospacing="1" w:after="100" w:afterAutospacing="1" w:line="276" w:lineRule="auto"/>
        <w:jc w:val="center"/>
        <w:rPr>
          <w:b/>
          <w:bCs/>
        </w:rPr>
      </w:pPr>
      <w:r w:rsidRPr="00D60F9A">
        <w:rPr>
          <w:b/>
          <w:bCs/>
        </w:rPr>
        <w:t>Розділ IX.</w:t>
      </w:r>
      <w:r>
        <w:rPr>
          <w:b/>
          <w:bCs/>
        </w:rPr>
        <w:t xml:space="preserve"> </w:t>
      </w:r>
      <w:r w:rsidRPr="00D60F9A">
        <w:rPr>
          <w:b/>
          <w:bCs/>
        </w:rPr>
        <w:t>Порядок внесення/винесення матеріальних цінностей</w:t>
      </w:r>
    </w:p>
    <w:p w14:paraId="796D3B0A" w14:textId="439888EE" w:rsidR="000335BD" w:rsidRPr="00B0181F" w:rsidRDefault="00D00A62" w:rsidP="00C16C32">
      <w:pPr>
        <w:spacing w:line="276" w:lineRule="auto"/>
        <w:ind w:firstLine="567"/>
        <w:jc w:val="both"/>
      </w:pPr>
      <w:r>
        <w:t>9</w:t>
      </w:r>
      <w:r w:rsidRPr="00D60F9A">
        <w:t>.1. Матеріальні цінності, розміщені в Університеті, винос</w:t>
      </w:r>
      <w:r w:rsidR="00236609">
        <w:t>ити</w:t>
      </w:r>
      <w:r w:rsidRPr="00D60F9A">
        <w:t xml:space="preserve"> (вивоз</w:t>
      </w:r>
      <w:r w:rsidR="00236609">
        <w:t>ити</w:t>
      </w:r>
      <w:r w:rsidRPr="00D60F9A">
        <w:t>) / внос</w:t>
      </w:r>
      <w:r w:rsidR="00014988">
        <w:t>ити</w:t>
      </w:r>
      <w:r w:rsidRPr="00D60F9A">
        <w:t xml:space="preserve"> (ввоз</w:t>
      </w:r>
      <w:r w:rsidR="00014988">
        <w:t>ити</w:t>
      </w:r>
      <w:r w:rsidRPr="00D60F9A">
        <w:t xml:space="preserve">) з/до Університету </w:t>
      </w:r>
      <w:r w:rsidR="00B0181F">
        <w:t xml:space="preserve">заборонено </w:t>
      </w:r>
      <w:r w:rsidR="003F295E">
        <w:t xml:space="preserve">без дозволу </w:t>
      </w:r>
      <w:r w:rsidR="003A091F">
        <w:t>проректора</w:t>
      </w:r>
      <w:r w:rsidR="00FE47AF">
        <w:t xml:space="preserve"> з адміністративно-господарських питань</w:t>
      </w:r>
      <w:r w:rsidR="0054190B">
        <w:t>.</w:t>
      </w:r>
    </w:p>
    <w:p w14:paraId="488ABD58" w14:textId="1286BDE7" w:rsidR="00D00A62" w:rsidRPr="00D60F9A" w:rsidRDefault="00D00A62" w:rsidP="00C16C32">
      <w:pPr>
        <w:spacing w:line="276" w:lineRule="auto"/>
        <w:ind w:firstLine="567"/>
        <w:jc w:val="both"/>
      </w:pPr>
      <w:r>
        <w:t>9</w:t>
      </w:r>
      <w:r w:rsidRPr="00D60F9A">
        <w:t xml:space="preserve">.2. </w:t>
      </w:r>
      <w:r w:rsidR="001D2A7A">
        <w:t>Для надання дозволу подається заява</w:t>
      </w:r>
      <w:r w:rsidR="008F3763">
        <w:t>, яка погоджується</w:t>
      </w:r>
      <w:r w:rsidRPr="00D60F9A">
        <w:t xml:space="preserve"> начальником </w:t>
      </w:r>
      <w:r>
        <w:t xml:space="preserve">відповідного </w:t>
      </w:r>
      <w:r w:rsidRPr="00D60F9A">
        <w:t>структурного підрозділу.</w:t>
      </w:r>
    </w:p>
    <w:p w14:paraId="41EFB1CF" w14:textId="57B78AE4" w:rsidR="00236609" w:rsidRDefault="00D00A62" w:rsidP="00C16C32">
      <w:pPr>
        <w:spacing w:line="276" w:lineRule="auto"/>
        <w:ind w:firstLine="567"/>
        <w:jc w:val="both"/>
      </w:pPr>
      <w:r>
        <w:t>9</w:t>
      </w:r>
      <w:r w:rsidRPr="00D60F9A">
        <w:t>.3.</w:t>
      </w:r>
      <w:r w:rsidR="006F4E6E">
        <w:t xml:space="preserve"> </w:t>
      </w:r>
      <w:r w:rsidR="00C07D50">
        <w:t xml:space="preserve">Заяви </w:t>
      </w:r>
      <w:r w:rsidR="00D70D80">
        <w:t xml:space="preserve">зберігаються у коменданта </w:t>
      </w:r>
      <w:r w:rsidR="004A2F59">
        <w:t>корпусу</w:t>
      </w:r>
      <w:r w:rsidR="008B1B16">
        <w:t xml:space="preserve">, який здійснює контроль </w:t>
      </w:r>
      <w:r w:rsidR="00F37A21">
        <w:t xml:space="preserve">за </w:t>
      </w:r>
      <w:r w:rsidR="007F0822">
        <w:t xml:space="preserve">переміщенням </w:t>
      </w:r>
      <w:r w:rsidR="00621C43">
        <w:t>матеріальних цінностей</w:t>
      </w:r>
      <w:r w:rsidRPr="00D60F9A">
        <w:t>.</w:t>
      </w:r>
    </w:p>
    <w:p w14:paraId="0368A37C" w14:textId="0EFDFB07" w:rsidR="00D00A62" w:rsidRDefault="00D00A62" w:rsidP="00C16C32">
      <w:pPr>
        <w:spacing w:before="100" w:beforeAutospacing="1" w:after="100" w:afterAutospacing="1" w:line="276" w:lineRule="auto"/>
        <w:jc w:val="both"/>
      </w:pPr>
      <w:r w:rsidRPr="002664FD">
        <w:t>Додат</w:t>
      </w:r>
      <w:r w:rsidR="00C00589">
        <w:t>ки:</w:t>
      </w:r>
    </w:p>
    <w:p w14:paraId="6054806C" w14:textId="5BE3FEBE" w:rsidR="00D00A62" w:rsidRPr="002664FD" w:rsidRDefault="00C00589" w:rsidP="00C16C32">
      <w:pPr>
        <w:numPr>
          <w:ilvl w:val="0"/>
          <w:numId w:val="14"/>
        </w:numPr>
        <w:spacing w:line="276" w:lineRule="auto"/>
      </w:pPr>
      <w:r w:rsidRPr="002664FD">
        <w:t>Форма тимчасового посвідчення працівника Університету</w:t>
      </w:r>
      <w:r w:rsidR="00D00A62" w:rsidRPr="002664FD">
        <w:t>.</w:t>
      </w:r>
    </w:p>
    <w:p w14:paraId="24CF87CD" w14:textId="699CCBA3" w:rsidR="00D00A62" w:rsidRPr="002664FD" w:rsidRDefault="00D00A62" w:rsidP="00C16C32">
      <w:pPr>
        <w:numPr>
          <w:ilvl w:val="0"/>
          <w:numId w:val="14"/>
        </w:numPr>
        <w:spacing w:line="276" w:lineRule="auto"/>
      </w:pPr>
      <w:r w:rsidRPr="002664FD">
        <w:t xml:space="preserve">Форма </w:t>
      </w:r>
      <w:r w:rsidR="00584472" w:rsidRPr="002664FD">
        <w:t>разової</w:t>
      </w:r>
      <w:r w:rsidRPr="002664FD">
        <w:t xml:space="preserve"> перепустки для відвідувачів.</w:t>
      </w:r>
    </w:p>
    <w:p w14:paraId="489991C6" w14:textId="77777777" w:rsidR="00D00A62" w:rsidRPr="002664FD" w:rsidRDefault="00D00A62" w:rsidP="00C16C32">
      <w:pPr>
        <w:numPr>
          <w:ilvl w:val="0"/>
          <w:numId w:val="14"/>
        </w:numPr>
        <w:spacing w:line="276" w:lineRule="auto"/>
      </w:pPr>
      <w:r w:rsidRPr="002664FD">
        <w:t>Журнал реєстрації відвідувачів.</w:t>
      </w:r>
    </w:p>
    <w:p w14:paraId="467A2BA7" w14:textId="5339B123" w:rsidR="002664FD" w:rsidRDefault="00D00A62" w:rsidP="00C16C32">
      <w:pPr>
        <w:numPr>
          <w:ilvl w:val="0"/>
          <w:numId w:val="14"/>
        </w:numPr>
        <w:spacing w:line="276" w:lineRule="auto"/>
      </w:pPr>
      <w:r w:rsidRPr="002664FD">
        <w:t>Журнал реєстрації матеріальних перепусток.</w:t>
      </w:r>
    </w:p>
    <w:p w14:paraId="2720BB1C" w14:textId="77777777" w:rsidR="00C00589" w:rsidRDefault="00C00589" w:rsidP="00C00589"/>
    <w:p w14:paraId="5F77F762" w14:textId="2D1F2FB1" w:rsidR="00C00589" w:rsidRDefault="00C16C32" w:rsidP="00C00589">
      <w:r>
        <w:t xml:space="preserve">Проректор </w:t>
      </w:r>
      <w:r w:rsidR="00D87F47" w:rsidRPr="00D87F47">
        <w:t>з навчальної роботи</w:t>
      </w:r>
      <w:r w:rsidR="00D87F47">
        <w:br/>
      </w:r>
      <w:r w:rsidR="00D87F47" w:rsidRPr="00D87F47">
        <w:t>та комплексного розвитку</w:t>
      </w:r>
      <w:r w:rsidR="00D87F47">
        <w:t xml:space="preserve"> </w:t>
      </w:r>
      <w:r w:rsidR="00D87F47">
        <w:tab/>
      </w:r>
      <w:r w:rsidR="00D87F47">
        <w:tab/>
      </w:r>
      <w:r w:rsidR="00D87F47">
        <w:tab/>
      </w:r>
      <w:r w:rsidR="00D87F47">
        <w:tab/>
      </w:r>
      <w:r w:rsidR="00D87F47">
        <w:tab/>
        <w:t xml:space="preserve">   </w:t>
      </w:r>
      <w:r w:rsidR="00D87F47" w:rsidRPr="00D87F47">
        <w:rPr>
          <w:b/>
          <w:bCs/>
        </w:rPr>
        <w:t>Олександр ХОМЕНКО</w:t>
      </w:r>
    </w:p>
    <w:p w14:paraId="674D77D6" w14:textId="77777777" w:rsidR="002664FD" w:rsidRDefault="002664FD">
      <w:pPr>
        <w:widowControl/>
        <w:spacing w:after="160" w:line="259" w:lineRule="auto"/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9"/>
        <w:gridCol w:w="4533"/>
      </w:tblGrid>
      <w:tr w:rsidR="001B6CE3" w:rsidRPr="001B6CE3" w14:paraId="609260EF" w14:textId="77777777" w:rsidTr="00971046">
        <w:tc>
          <w:tcPr>
            <w:tcW w:w="2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74E948" w14:textId="77777777" w:rsidR="001B6CE3" w:rsidRPr="001B6CE3" w:rsidRDefault="001B6CE3" w:rsidP="001B6CE3"/>
        </w:tc>
        <w:tc>
          <w:tcPr>
            <w:tcW w:w="2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262CD2" w14:textId="2C018FA9" w:rsidR="001B6CE3" w:rsidRPr="001B6CE3" w:rsidRDefault="001B6CE3" w:rsidP="001B6CE3">
            <w:r w:rsidRPr="001B6CE3">
              <w:t>Додаток 1</w:t>
            </w:r>
            <w:r w:rsidRPr="001B6CE3">
              <w:br/>
              <w:t xml:space="preserve">до </w:t>
            </w:r>
            <w:r w:rsidR="00C00589">
              <w:t xml:space="preserve">Порядку організації </w:t>
            </w:r>
            <w:r w:rsidR="00BE23A8" w:rsidRPr="00BE23A8">
              <w:t xml:space="preserve">пропускного </w:t>
            </w:r>
            <w:r w:rsidR="00C00589">
              <w:t>режиму до Київського національного університету будівництва і архітектури</w:t>
            </w:r>
            <w:r w:rsidRPr="001B6CE3">
              <w:br/>
              <w:t xml:space="preserve">(пункт </w:t>
            </w:r>
            <w:r w:rsidR="004E2577">
              <w:t>2.1.</w:t>
            </w:r>
            <w:r w:rsidRPr="001B6CE3">
              <w:t xml:space="preserve"> розділу II)</w:t>
            </w:r>
          </w:p>
        </w:tc>
      </w:tr>
    </w:tbl>
    <w:p w14:paraId="01F0039D" w14:textId="77777777" w:rsidR="00894905" w:rsidRDefault="00894905" w:rsidP="00894905">
      <w:pPr>
        <w:rPr>
          <w:b/>
          <w:bCs/>
        </w:rPr>
      </w:pPr>
      <w:bookmarkStart w:id="0" w:name="n128"/>
      <w:bookmarkEnd w:id="0"/>
    </w:p>
    <w:p w14:paraId="4BBD09B4" w14:textId="77777777" w:rsidR="00894905" w:rsidRDefault="00894905" w:rsidP="00894905">
      <w:pPr>
        <w:rPr>
          <w:b/>
          <w:bCs/>
        </w:rPr>
      </w:pPr>
    </w:p>
    <w:p w14:paraId="6A9D9959" w14:textId="1980EC25" w:rsidR="001B6CE3" w:rsidRPr="001B6CE3" w:rsidRDefault="00971046" w:rsidP="00C40A46">
      <w:pPr>
        <w:jc w:val="center"/>
      </w:pPr>
      <w:r w:rsidRPr="00971046">
        <w:rPr>
          <w:b/>
          <w:bCs/>
        </w:rPr>
        <w:t>ПОСТІЙНІ ПЕРЕПУСТК</w:t>
      </w:r>
      <w:r>
        <w:rPr>
          <w:b/>
          <w:bCs/>
        </w:rPr>
        <w:t>А</w:t>
      </w:r>
      <w:r w:rsidR="001B6CE3" w:rsidRPr="001B6CE3">
        <w:br/>
      </w:r>
      <w:r w:rsidR="001B6CE3" w:rsidRPr="001B6CE3">
        <w:rPr>
          <w:b/>
          <w:bCs/>
        </w:rPr>
        <w:t>з безконтактним електронним носієм</w:t>
      </w:r>
    </w:p>
    <w:p w14:paraId="3B10D415" w14:textId="77777777" w:rsidR="001B6CE3" w:rsidRPr="001B6CE3" w:rsidRDefault="001B6CE3" w:rsidP="001B6CE3">
      <w:bookmarkStart w:id="1" w:name="n129"/>
      <w:bookmarkEnd w:id="1"/>
      <w:r w:rsidRPr="001B6CE3">
        <w:rPr>
          <w:i/>
          <w:iCs/>
        </w:rPr>
        <w:t>Лицьовий бік</w:t>
      </w:r>
    </w:p>
    <w:p w14:paraId="0FA500EC" w14:textId="77777777" w:rsidR="001B6CE3" w:rsidRPr="001B6CE3" w:rsidRDefault="001B6CE3" w:rsidP="001B6CE3">
      <w:bookmarkStart w:id="2" w:name="n217"/>
      <w:bookmarkEnd w:id="2"/>
      <w:r w:rsidRPr="001B6CE3">
        <w:rPr>
          <w:noProof/>
        </w:rPr>
        <w:drawing>
          <wp:inline distT="0" distB="0" distL="0" distR="0" wp14:anchorId="79CEBE56" wp14:editId="0B68E0AE">
            <wp:extent cx="3209925" cy="2105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128AA" w14:textId="77777777" w:rsidR="001B6CE3" w:rsidRPr="001B6CE3" w:rsidRDefault="001B6CE3" w:rsidP="001B6CE3">
      <w:bookmarkStart w:id="3" w:name="n131"/>
      <w:bookmarkEnd w:id="3"/>
      <w:r w:rsidRPr="001B6CE3">
        <w:rPr>
          <w:i/>
          <w:iCs/>
        </w:rPr>
        <w:t>Зворотний бік</w:t>
      </w:r>
    </w:p>
    <w:p w14:paraId="3B21CDD0" w14:textId="77777777" w:rsidR="001B6CE3" w:rsidRPr="001B6CE3" w:rsidRDefault="001B6CE3" w:rsidP="001B6CE3">
      <w:bookmarkStart w:id="4" w:name="n219"/>
      <w:bookmarkEnd w:id="4"/>
      <w:r w:rsidRPr="001B6CE3">
        <w:rPr>
          <w:noProof/>
        </w:rPr>
        <w:drawing>
          <wp:inline distT="0" distB="0" distL="0" distR="0" wp14:anchorId="51803B5E" wp14:editId="3F725BEA">
            <wp:extent cx="3209925" cy="20478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4D11F" w14:textId="08F69790" w:rsidR="00C40A46" w:rsidRDefault="00C40A46">
      <w:pPr>
        <w:widowControl/>
        <w:spacing w:after="160" w:line="259" w:lineRule="auto"/>
      </w:pPr>
      <w:bookmarkStart w:id="5" w:name="n204"/>
      <w:bookmarkEnd w:id="5"/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9"/>
        <w:gridCol w:w="4533"/>
      </w:tblGrid>
      <w:tr w:rsidR="001B6CE3" w:rsidRPr="001B6CE3" w14:paraId="0A7686DE" w14:textId="77777777" w:rsidTr="00C40A46">
        <w:tc>
          <w:tcPr>
            <w:tcW w:w="2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A76848" w14:textId="77777777" w:rsidR="001B6CE3" w:rsidRPr="001B6CE3" w:rsidRDefault="001B6CE3" w:rsidP="001B6CE3">
            <w:bookmarkStart w:id="6" w:name="n134"/>
            <w:bookmarkEnd w:id="6"/>
          </w:p>
        </w:tc>
        <w:tc>
          <w:tcPr>
            <w:tcW w:w="2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66D3EE" w14:textId="33186F0B" w:rsidR="00C40A46" w:rsidRDefault="001B6CE3" w:rsidP="001B6CE3">
            <w:r w:rsidRPr="001B6CE3">
              <w:t>Додаток 2</w:t>
            </w:r>
            <w:r w:rsidRPr="001B6CE3">
              <w:br/>
              <w:t xml:space="preserve">до </w:t>
            </w:r>
            <w:r w:rsidR="00C40A46">
              <w:t xml:space="preserve">Порядку організації </w:t>
            </w:r>
            <w:r w:rsidR="00BE23A8" w:rsidRPr="00BE23A8">
              <w:t xml:space="preserve">пропускного </w:t>
            </w:r>
            <w:r w:rsidR="00C40A46">
              <w:t>режиму до Київського національного університету будівництва і архітектури</w:t>
            </w:r>
          </w:p>
          <w:p w14:paraId="5A5859B6" w14:textId="64F6350E" w:rsidR="001B6CE3" w:rsidRPr="001B6CE3" w:rsidRDefault="001B6CE3" w:rsidP="001B6CE3">
            <w:r w:rsidRPr="001B6CE3">
              <w:t xml:space="preserve">(пункт </w:t>
            </w:r>
            <w:r w:rsidR="00BB010F">
              <w:t>2.</w:t>
            </w:r>
            <w:r w:rsidRPr="001B6CE3">
              <w:t>1 розділу II)</w:t>
            </w:r>
          </w:p>
        </w:tc>
      </w:tr>
    </w:tbl>
    <w:p w14:paraId="330C8D06" w14:textId="77777777" w:rsidR="0098002B" w:rsidRDefault="0098002B" w:rsidP="0098002B">
      <w:bookmarkStart w:id="7" w:name="n135"/>
      <w:bookmarkEnd w:id="7"/>
    </w:p>
    <w:p w14:paraId="04B10FCE" w14:textId="77777777" w:rsidR="0098002B" w:rsidRDefault="0098002B" w:rsidP="0098002B"/>
    <w:p w14:paraId="0818721A" w14:textId="77777777" w:rsidR="0098002B" w:rsidRPr="0098002B" w:rsidRDefault="0098002B" w:rsidP="0098002B"/>
    <w:p w14:paraId="0020ADC5" w14:textId="03C4E186" w:rsidR="001B6CE3" w:rsidRPr="001B6CE3" w:rsidRDefault="001B6CE3" w:rsidP="00C40A46">
      <w:pPr>
        <w:jc w:val="center"/>
      </w:pPr>
      <w:r w:rsidRPr="001B6CE3">
        <w:rPr>
          <w:b/>
          <w:bCs/>
        </w:rPr>
        <w:t>ТИМЧАСОВА ПЕРЕПУСТКА</w:t>
      </w:r>
    </w:p>
    <w:p w14:paraId="00B71E1C" w14:textId="77777777" w:rsidR="001B6CE3" w:rsidRDefault="001B6CE3" w:rsidP="001B6CE3">
      <w:pPr>
        <w:rPr>
          <w:i/>
          <w:iCs/>
        </w:rPr>
      </w:pPr>
      <w:bookmarkStart w:id="8" w:name="n136"/>
      <w:bookmarkEnd w:id="8"/>
      <w:r w:rsidRPr="001B6CE3">
        <w:rPr>
          <w:i/>
          <w:iCs/>
        </w:rPr>
        <w:t>Лицьовий бік</w:t>
      </w:r>
    </w:p>
    <w:p w14:paraId="30B6E48A" w14:textId="53F23CCF" w:rsidR="0078429E" w:rsidRDefault="0019770F" w:rsidP="001B6CE3">
      <w:pPr>
        <w:rPr>
          <w:i/>
          <w:iCs/>
        </w:rPr>
      </w:pPr>
      <w:r>
        <w:rPr>
          <w:i/>
          <w:i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3B130" wp14:editId="3107369B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3996000" cy="1836000"/>
                <wp:effectExtent l="0" t="0" r="24130" b="12065"/>
                <wp:wrapNone/>
                <wp:docPr id="277036714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6000" cy="183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0CADA" w14:textId="6B159CEF" w:rsidR="0019770F" w:rsidRPr="00326796" w:rsidRDefault="00326796" w:rsidP="0019770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67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КИЇВСЬКИЙ НАЦІОНАЛЬНИЙ УНІВЕРСИТЕТ БУДІВНИЦТВА І АРХІТЕКТУРИ</w:t>
                            </w:r>
                          </w:p>
                          <w:p w14:paraId="41325201" w14:textId="77777777" w:rsidR="00C778BA" w:rsidRDefault="00C778BA" w:rsidP="0019770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975907C" w14:textId="5E5D5985" w:rsidR="00151B2A" w:rsidRPr="00BC57A9" w:rsidRDefault="00151B2A" w:rsidP="0019770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C57A9">
                              <w:rPr>
                                <w:b/>
                                <w:bCs/>
                              </w:rPr>
                              <w:t>ТИМЧАСОВА ПЕРЕПУСТКА</w:t>
                            </w:r>
                          </w:p>
                          <w:p w14:paraId="4145E42E" w14:textId="77777777" w:rsidR="00151B2A" w:rsidRDefault="00151B2A" w:rsidP="0019770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4658084" w14:textId="28BC39F3" w:rsidR="00151B2A" w:rsidRDefault="00151B2A" w:rsidP="0019770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№01-__________________</w:t>
                            </w:r>
                          </w:p>
                          <w:p w14:paraId="443D6D76" w14:textId="2EBA1AF2" w:rsidR="00151B2A" w:rsidRPr="00BC57A9" w:rsidRDefault="00BC57A9" w:rsidP="0019770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C57A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Дійсна за наявності документа, посвідчує особу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3B130" id="Прямокутник 1" o:spid="_x0000_s1026" style="position:absolute;margin-left:0;margin-top:.45pt;width:314.65pt;height:144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" fillcolor="white [3201]" strokecolor="black [3213]" strokeweight="1pt">
                <v:textbox>
                  <w:txbxContent>
                    <w:p w14:paraId="0FE0CADA" w14:textId="6B159CEF" w:rsidR="0019770F" w:rsidRPr="00326796" w:rsidRDefault="00326796" w:rsidP="0019770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26796">
                        <w:rPr>
                          <w:b/>
                          <w:bCs/>
                          <w:sz w:val="24"/>
                          <w:szCs w:val="24"/>
                        </w:rPr>
                        <w:t>КИЇВСЬКИЙ НАЦІОНАЛЬНИЙ УНІВЕРСИТЕТ БУДІВНИЦТВА І АРХІТЕКТУРИ</w:t>
                      </w:r>
                    </w:p>
                    <w:p w14:paraId="41325201" w14:textId="77777777" w:rsidR="00C778BA" w:rsidRDefault="00C778BA" w:rsidP="0019770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3975907C" w14:textId="5E5D5985" w:rsidR="00151B2A" w:rsidRPr="00BC57A9" w:rsidRDefault="00151B2A" w:rsidP="0019770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C57A9">
                        <w:rPr>
                          <w:b/>
                          <w:bCs/>
                        </w:rPr>
                        <w:t>ТИМЧАСОВА ПЕРЕПУСТКА</w:t>
                      </w:r>
                    </w:p>
                    <w:p w14:paraId="4145E42E" w14:textId="77777777" w:rsidR="00151B2A" w:rsidRDefault="00151B2A" w:rsidP="0019770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4658084" w14:textId="28BC39F3" w:rsidR="00151B2A" w:rsidRDefault="00151B2A" w:rsidP="0019770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№01-__________________</w:t>
                      </w:r>
                    </w:p>
                    <w:p w14:paraId="443D6D76" w14:textId="2EBA1AF2" w:rsidR="00151B2A" w:rsidRPr="00BC57A9" w:rsidRDefault="00BC57A9" w:rsidP="0019770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BC57A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Дійсна за наявності документа, посвідчує особу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6EB2A0" w14:textId="77777777" w:rsidR="0078429E" w:rsidRDefault="0078429E" w:rsidP="001B6CE3">
      <w:pPr>
        <w:rPr>
          <w:i/>
          <w:iCs/>
        </w:rPr>
      </w:pPr>
    </w:p>
    <w:p w14:paraId="53244AD1" w14:textId="77777777" w:rsidR="0078429E" w:rsidRDefault="0078429E" w:rsidP="001B6CE3">
      <w:pPr>
        <w:rPr>
          <w:i/>
          <w:iCs/>
        </w:rPr>
      </w:pPr>
    </w:p>
    <w:p w14:paraId="527295F5" w14:textId="77777777" w:rsidR="0078429E" w:rsidRDefault="0078429E" w:rsidP="001B6CE3">
      <w:pPr>
        <w:rPr>
          <w:i/>
          <w:iCs/>
        </w:rPr>
      </w:pPr>
    </w:p>
    <w:p w14:paraId="5915DFA7" w14:textId="77777777" w:rsidR="0078429E" w:rsidRDefault="0078429E" w:rsidP="001B6CE3">
      <w:pPr>
        <w:rPr>
          <w:i/>
          <w:iCs/>
        </w:rPr>
      </w:pPr>
    </w:p>
    <w:p w14:paraId="12CBE30D" w14:textId="77777777" w:rsidR="0078429E" w:rsidRDefault="0078429E" w:rsidP="001B6CE3">
      <w:pPr>
        <w:rPr>
          <w:i/>
          <w:iCs/>
        </w:rPr>
      </w:pPr>
    </w:p>
    <w:p w14:paraId="45C1D0A4" w14:textId="77777777" w:rsidR="0078429E" w:rsidRPr="001B6CE3" w:rsidRDefault="0078429E" w:rsidP="001B6CE3"/>
    <w:p w14:paraId="0C0ACCDA" w14:textId="635D3D9B" w:rsidR="001B6CE3" w:rsidRDefault="001B6CE3" w:rsidP="001B6CE3">
      <w:bookmarkStart w:id="9" w:name="n221"/>
      <w:bookmarkEnd w:id="9"/>
    </w:p>
    <w:p w14:paraId="10482690" w14:textId="77777777" w:rsidR="00B830A2" w:rsidRPr="001B6CE3" w:rsidRDefault="00B830A2" w:rsidP="001B6CE3"/>
    <w:p w14:paraId="15617D49" w14:textId="77777777" w:rsidR="001B6CE3" w:rsidRDefault="001B6CE3" w:rsidP="001B6CE3">
      <w:pPr>
        <w:rPr>
          <w:i/>
          <w:iCs/>
        </w:rPr>
      </w:pPr>
      <w:bookmarkStart w:id="10" w:name="n138"/>
      <w:bookmarkEnd w:id="10"/>
      <w:r w:rsidRPr="001B6CE3">
        <w:rPr>
          <w:i/>
          <w:iCs/>
        </w:rPr>
        <w:t>Зворотний бік</w:t>
      </w:r>
    </w:p>
    <w:p w14:paraId="35D81561" w14:textId="5FBEB056" w:rsidR="00CE5562" w:rsidRDefault="00CE5562" w:rsidP="001B6CE3">
      <w:pPr>
        <w:rPr>
          <w:i/>
          <w:iCs/>
        </w:rPr>
      </w:pPr>
      <w:r>
        <w:rPr>
          <w:i/>
          <w:i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FB2A1" wp14:editId="6F5AC76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996000" cy="1836000"/>
                <wp:effectExtent l="0" t="0" r="24130" b="12065"/>
                <wp:wrapNone/>
                <wp:docPr id="959573835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6000" cy="183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5CF56" w14:textId="2904DA86" w:rsidR="00CE5562" w:rsidRDefault="009B38FE" w:rsidP="00CE556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______________________________________________________</w:t>
                            </w:r>
                          </w:p>
                          <w:p w14:paraId="5C93E8D7" w14:textId="77777777" w:rsidR="009B38FE" w:rsidRDefault="009B38FE" w:rsidP="009B38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______________________________________________________</w:t>
                            </w:r>
                          </w:p>
                          <w:p w14:paraId="52B9FC57" w14:textId="10BAF17A" w:rsidR="009B38FE" w:rsidRDefault="00C6395C" w:rsidP="009B38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26796">
                              <w:rPr>
                                <w:sz w:val="20"/>
                                <w:szCs w:val="20"/>
                              </w:rPr>
                              <w:t>прізвище</w:t>
                            </w:r>
                            <w:r w:rsidR="009B38FE" w:rsidRPr="00326796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26796">
                              <w:rPr>
                                <w:sz w:val="20"/>
                                <w:szCs w:val="20"/>
                              </w:rPr>
                              <w:t>ім’я та по батькові (за наявності)</w:t>
                            </w:r>
                          </w:p>
                          <w:p w14:paraId="5C11C1A4" w14:textId="77777777" w:rsidR="00326796" w:rsidRPr="00326796" w:rsidRDefault="00326796" w:rsidP="003267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7103F1" w14:textId="636C4D27" w:rsidR="003B3C27" w:rsidRPr="00326796" w:rsidRDefault="003B3C27" w:rsidP="00E86374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2679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має право входу в учбові корпуси </w:t>
                            </w:r>
                            <w:r w:rsidR="00E86374" w:rsidRPr="0032679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Київського національного університету будівництва і архітектури</w:t>
                            </w:r>
                          </w:p>
                          <w:p w14:paraId="766C04E6" w14:textId="77777777" w:rsidR="00326796" w:rsidRPr="00326796" w:rsidRDefault="00326796" w:rsidP="007D57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65158A" w14:textId="047E255D" w:rsidR="00CE5562" w:rsidRPr="00326796" w:rsidRDefault="007D57EA" w:rsidP="0032679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2679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дійсна до «___» __________________ 20 ___ р.</w:t>
                            </w:r>
                          </w:p>
                          <w:p w14:paraId="5ADAC7E5" w14:textId="77777777" w:rsidR="007D57EA" w:rsidRPr="00326796" w:rsidRDefault="007D57EA" w:rsidP="0032679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2679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видано «___» __________________ 20 ___ р.</w:t>
                            </w:r>
                          </w:p>
                          <w:p w14:paraId="06C9BDAC" w14:textId="77777777" w:rsidR="00326796" w:rsidRPr="00326796" w:rsidRDefault="00326796" w:rsidP="007D57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F9C4D1" w14:textId="03E1C185" w:rsidR="007D57EA" w:rsidRPr="00BC57A9" w:rsidRDefault="007D57EA" w:rsidP="007D57E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Проректор </w:t>
                            </w:r>
                            <w:r w:rsidR="0032679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FB2A1" id="_x0000_s1027" style="position:absolute;margin-left:0;margin-top:0;width:314.65pt;height:144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" fillcolor="white [3201]" strokecolor="black [3213]" strokeweight="1pt">
                <v:textbox>
                  <w:txbxContent>
                    <w:p w14:paraId="4C15CF56" w14:textId="2904DA86" w:rsidR="00CE5562" w:rsidRDefault="009B38FE" w:rsidP="00CE556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______________________________________________________</w:t>
                      </w:r>
                    </w:p>
                    <w:p w14:paraId="5C93E8D7" w14:textId="77777777" w:rsidR="009B38FE" w:rsidRDefault="009B38FE" w:rsidP="009B38F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______________________________________________________</w:t>
                      </w:r>
                    </w:p>
                    <w:p w14:paraId="52B9FC57" w14:textId="10BAF17A" w:rsidR="009B38FE" w:rsidRDefault="00C6395C" w:rsidP="009B38F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26796">
                        <w:rPr>
                          <w:sz w:val="20"/>
                          <w:szCs w:val="20"/>
                        </w:rPr>
                        <w:t>прізвище</w:t>
                      </w:r>
                      <w:r w:rsidR="009B38FE" w:rsidRPr="00326796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326796">
                        <w:rPr>
                          <w:sz w:val="20"/>
                          <w:szCs w:val="20"/>
                        </w:rPr>
                        <w:t>ім’я та по батькові (за наявності)</w:t>
                      </w:r>
                    </w:p>
                    <w:p w14:paraId="5C11C1A4" w14:textId="77777777" w:rsidR="00326796" w:rsidRPr="00326796" w:rsidRDefault="00326796" w:rsidP="0032679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17103F1" w14:textId="636C4D27" w:rsidR="003B3C27" w:rsidRPr="00326796" w:rsidRDefault="003B3C27" w:rsidP="00E86374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326796">
                        <w:rPr>
                          <w:b/>
                          <w:bCs/>
                          <w:sz w:val="22"/>
                          <w:szCs w:val="22"/>
                        </w:rPr>
                        <w:t xml:space="preserve">має право входу в учбові корпуси </w:t>
                      </w:r>
                      <w:r w:rsidR="00E86374" w:rsidRPr="00326796">
                        <w:rPr>
                          <w:b/>
                          <w:bCs/>
                          <w:sz w:val="22"/>
                          <w:szCs w:val="22"/>
                        </w:rPr>
                        <w:t>Київського національного університету будівництва і архітектури</w:t>
                      </w:r>
                    </w:p>
                    <w:p w14:paraId="766C04E6" w14:textId="77777777" w:rsidR="00326796" w:rsidRPr="00326796" w:rsidRDefault="00326796" w:rsidP="007D57E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D65158A" w14:textId="047E255D" w:rsidR="00CE5562" w:rsidRPr="00326796" w:rsidRDefault="007D57EA" w:rsidP="00326796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326796">
                        <w:rPr>
                          <w:b/>
                          <w:bCs/>
                          <w:sz w:val="22"/>
                          <w:szCs w:val="22"/>
                        </w:rPr>
                        <w:t>дійсна до «___» __________________ 20 ___ р.</w:t>
                      </w:r>
                    </w:p>
                    <w:p w14:paraId="5ADAC7E5" w14:textId="77777777" w:rsidR="007D57EA" w:rsidRPr="00326796" w:rsidRDefault="007D57EA" w:rsidP="00326796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326796">
                        <w:rPr>
                          <w:b/>
                          <w:bCs/>
                          <w:sz w:val="22"/>
                          <w:szCs w:val="22"/>
                        </w:rPr>
                        <w:t>видано «___» __________________ 20 ___ р.</w:t>
                      </w:r>
                    </w:p>
                    <w:p w14:paraId="06C9BDAC" w14:textId="77777777" w:rsidR="00326796" w:rsidRPr="00326796" w:rsidRDefault="00326796" w:rsidP="007D57E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3F9C4D1" w14:textId="03E1C185" w:rsidR="007D57EA" w:rsidRPr="00BC57A9" w:rsidRDefault="007D57EA" w:rsidP="007D57EA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Проректор </w:t>
                      </w:r>
                      <w:r w:rsidR="0032679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5F9F1D" w14:textId="77777777" w:rsidR="00CE5562" w:rsidRDefault="00CE5562" w:rsidP="001B6CE3">
      <w:pPr>
        <w:rPr>
          <w:i/>
          <w:iCs/>
        </w:rPr>
      </w:pPr>
    </w:p>
    <w:p w14:paraId="76E00943" w14:textId="77777777" w:rsidR="00CE5562" w:rsidRDefault="00CE5562" w:rsidP="001B6CE3">
      <w:pPr>
        <w:rPr>
          <w:i/>
          <w:iCs/>
        </w:rPr>
      </w:pPr>
    </w:p>
    <w:p w14:paraId="50C2023E" w14:textId="77777777" w:rsidR="00CE5562" w:rsidRDefault="00CE5562" w:rsidP="001B6CE3">
      <w:pPr>
        <w:rPr>
          <w:i/>
          <w:iCs/>
        </w:rPr>
      </w:pPr>
    </w:p>
    <w:p w14:paraId="5BEF971B" w14:textId="77777777" w:rsidR="00CE5562" w:rsidRDefault="00CE5562" w:rsidP="001B6CE3">
      <w:pPr>
        <w:rPr>
          <w:i/>
          <w:iCs/>
        </w:rPr>
      </w:pPr>
    </w:p>
    <w:p w14:paraId="2CCB52E2" w14:textId="77777777" w:rsidR="00CE5562" w:rsidRDefault="00CE5562" w:rsidP="001B6CE3">
      <w:pPr>
        <w:rPr>
          <w:i/>
          <w:iCs/>
        </w:rPr>
      </w:pPr>
    </w:p>
    <w:p w14:paraId="5E027D6C" w14:textId="77777777" w:rsidR="00CE5562" w:rsidRDefault="00CE5562" w:rsidP="001B6CE3">
      <w:pPr>
        <w:rPr>
          <w:i/>
          <w:iCs/>
        </w:rPr>
      </w:pPr>
    </w:p>
    <w:p w14:paraId="2EC46257" w14:textId="77777777" w:rsidR="00CE5562" w:rsidRDefault="00CE5562" w:rsidP="001B6CE3">
      <w:pPr>
        <w:rPr>
          <w:i/>
          <w:iCs/>
        </w:rPr>
      </w:pPr>
    </w:p>
    <w:p w14:paraId="1CD97A90" w14:textId="77777777" w:rsidR="00CE5562" w:rsidRDefault="00CE5562" w:rsidP="001B6CE3">
      <w:pPr>
        <w:rPr>
          <w:i/>
          <w:iCs/>
        </w:rPr>
      </w:pPr>
    </w:p>
    <w:p w14:paraId="4CF25E67" w14:textId="77777777" w:rsidR="00CE5562" w:rsidRDefault="00CE5562" w:rsidP="001B6CE3">
      <w:pPr>
        <w:rPr>
          <w:i/>
          <w:iCs/>
        </w:rPr>
      </w:pPr>
    </w:p>
    <w:p w14:paraId="2349A420" w14:textId="4B03267B" w:rsidR="0098002B" w:rsidRDefault="0098002B">
      <w:pPr>
        <w:widowControl/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9"/>
        <w:gridCol w:w="4533"/>
      </w:tblGrid>
      <w:tr w:rsidR="001B6CE3" w:rsidRPr="001B6CE3" w14:paraId="21334845" w14:textId="77777777" w:rsidTr="0098002B">
        <w:tc>
          <w:tcPr>
            <w:tcW w:w="2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9144D7" w14:textId="77777777" w:rsidR="001B6CE3" w:rsidRPr="001B6CE3" w:rsidRDefault="001B6CE3" w:rsidP="001B6CE3">
            <w:bookmarkStart w:id="11" w:name="n140"/>
            <w:bookmarkEnd w:id="11"/>
          </w:p>
        </w:tc>
        <w:tc>
          <w:tcPr>
            <w:tcW w:w="2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7C5E9D" w14:textId="261E29B5" w:rsidR="0098002B" w:rsidRDefault="001B6CE3" w:rsidP="0098002B">
            <w:r w:rsidRPr="001B6CE3">
              <w:t>Додаток 3</w:t>
            </w:r>
            <w:r w:rsidRPr="001B6CE3">
              <w:br/>
              <w:t xml:space="preserve">до </w:t>
            </w:r>
            <w:r w:rsidR="0098002B">
              <w:t xml:space="preserve">Порядку організації </w:t>
            </w:r>
            <w:r w:rsidR="00BE23A8" w:rsidRPr="00BE23A8">
              <w:t xml:space="preserve">пропускного </w:t>
            </w:r>
            <w:r w:rsidR="0098002B">
              <w:t>режиму до Київського національного університету будівництва і архітектури</w:t>
            </w:r>
          </w:p>
          <w:p w14:paraId="7D0AC4F8" w14:textId="330EE83A" w:rsidR="001B6CE3" w:rsidRPr="001B6CE3" w:rsidRDefault="001B6CE3" w:rsidP="001B6CE3">
            <w:r w:rsidRPr="001B6CE3">
              <w:t xml:space="preserve">(пункт </w:t>
            </w:r>
            <w:r w:rsidR="0094148E">
              <w:t>3.3.</w:t>
            </w:r>
            <w:r w:rsidRPr="001B6CE3">
              <w:t xml:space="preserve"> розділу I</w:t>
            </w:r>
            <w:r w:rsidR="00757E1A">
              <w:t>І</w:t>
            </w:r>
            <w:r w:rsidRPr="001B6CE3">
              <w:t>I)</w:t>
            </w:r>
          </w:p>
        </w:tc>
      </w:tr>
    </w:tbl>
    <w:p w14:paraId="47012FB8" w14:textId="77777777" w:rsidR="0098002B" w:rsidRDefault="0098002B" w:rsidP="0098002B">
      <w:pPr>
        <w:rPr>
          <w:b/>
          <w:bCs/>
        </w:rPr>
      </w:pPr>
      <w:bookmarkStart w:id="12" w:name="n141"/>
      <w:bookmarkStart w:id="13" w:name="n142"/>
      <w:bookmarkEnd w:id="12"/>
      <w:bookmarkEnd w:id="13"/>
    </w:p>
    <w:p w14:paraId="29796E82" w14:textId="77777777" w:rsidR="0098002B" w:rsidRDefault="0098002B" w:rsidP="0098002B">
      <w:pPr>
        <w:rPr>
          <w:b/>
          <w:bCs/>
        </w:rPr>
      </w:pPr>
    </w:p>
    <w:p w14:paraId="05A0F691" w14:textId="13907F89" w:rsidR="001B6CE3" w:rsidRPr="001B6CE3" w:rsidRDefault="001B6CE3" w:rsidP="0098002B">
      <w:pPr>
        <w:jc w:val="center"/>
      </w:pPr>
      <w:r w:rsidRPr="001B6CE3">
        <w:rPr>
          <w:b/>
          <w:bCs/>
        </w:rPr>
        <w:t>ЖУРНАЛ</w:t>
      </w:r>
      <w:r w:rsidRPr="001B6CE3">
        <w:br/>
      </w:r>
      <w:r w:rsidRPr="001B6CE3">
        <w:rPr>
          <w:b/>
          <w:bCs/>
        </w:rPr>
        <w:t>реєстрації відвідувачів</w:t>
      </w:r>
    </w:p>
    <w:p w14:paraId="0B1FC15E" w14:textId="77777777" w:rsidR="001B6CE3" w:rsidRPr="001B6CE3" w:rsidRDefault="001B6CE3" w:rsidP="001B6CE3">
      <w:bookmarkStart w:id="14" w:name="n143"/>
      <w:bookmarkEnd w:id="14"/>
      <w:r w:rsidRPr="001B6CE3">
        <w:rPr>
          <w:b/>
          <w:bCs/>
        </w:rPr>
        <w:t>_______________  _________</w:t>
      </w:r>
    </w:p>
    <w:p w14:paraId="5C49D876" w14:textId="77777777" w:rsidR="001B6CE3" w:rsidRPr="001B6CE3" w:rsidRDefault="001B6CE3" w:rsidP="001B6CE3">
      <w:bookmarkStart w:id="15" w:name="n144"/>
      <w:bookmarkEnd w:id="15"/>
      <w:r w:rsidRPr="001B6CE3">
        <w:rPr>
          <w:b/>
          <w:bCs/>
        </w:rPr>
        <w:t>Розпочато ______________ 20___ року</w:t>
      </w:r>
    </w:p>
    <w:p w14:paraId="1802123E" w14:textId="77777777" w:rsidR="001B6CE3" w:rsidRPr="001B6CE3" w:rsidRDefault="001B6CE3" w:rsidP="001B6CE3">
      <w:bookmarkStart w:id="16" w:name="n145"/>
      <w:bookmarkEnd w:id="16"/>
      <w:r w:rsidRPr="001B6CE3">
        <w:rPr>
          <w:b/>
          <w:bCs/>
        </w:rPr>
        <w:t>Закінчено  ______________ 20___ року</w:t>
      </w:r>
    </w:p>
    <w:p w14:paraId="396763B8" w14:textId="77777777" w:rsidR="00325417" w:rsidRPr="00325417" w:rsidRDefault="00325417" w:rsidP="00325417">
      <w:bookmarkStart w:id="17" w:name="n146"/>
      <w:bookmarkEnd w:id="17"/>
    </w:p>
    <w:p w14:paraId="2282932A" w14:textId="58B1D5E4" w:rsidR="001B6CE3" w:rsidRDefault="001B6CE3" w:rsidP="0098002B">
      <w:pPr>
        <w:jc w:val="center"/>
        <w:rPr>
          <w:b/>
          <w:bCs/>
        </w:rPr>
      </w:pPr>
      <w:r w:rsidRPr="001B6CE3">
        <w:rPr>
          <w:b/>
          <w:bCs/>
        </w:rPr>
        <w:t>Київ</w:t>
      </w:r>
    </w:p>
    <w:p w14:paraId="70C3EE98" w14:textId="77777777" w:rsidR="0098002B" w:rsidRPr="001B6CE3" w:rsidRDefault="0098002B" w:rsidP="00325417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1682"/>
        <w:gridCol w:w="1472"/>
        <w:gridCol w:w="1940"/>
        <w:gridCol w:w="1940"/>
        <w:gridCol w:w="1715"/>
      </w:tblGrid>
      <w:tr w:rsidR="001B6CE3" w:rsidRPr="00325417" w14:paraId="2C313252" w14:textId="77777777" w:rsidTr="0043281A">
        <w:trPr>
          <w:trHeight w:val="60"/>
        </w:trPr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48668" w14:textId="77777777" w:rsidR="001B6CE3" w:rsidRPr="00325417" w:rsidRDefault="001B6CE3" w:rsidP="0043281A">
            <w:pPr>
              <w:jc w:val="center"/>
              <w:rPr>
                <w:sz w:val="24"/>
                <w:szCs w:val="24"/>
              </w:rPr>
            </w:pPr>
            <w:bookmarkStart w:id="18" w:name="n147"/>
            <w:bookmarkEnd w:id="18"/>
            <w:r w:rsidRPr="00325417">
              <w:rPr>
                <w:sz w:val="24"/>
                <w:szCs w:val="24"/>
              </w:rPr>
              <w:t>Дата візиту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4F694" w14:textId="77777777" w:rsidR="001B6CE3" w:rsidRPr="00325417" w:rsidRDefault="001B6CE3" w:rsidP="0043281A">
            <w:pPr>
              <w:jc w:val="center"/>
              <w:rPr>
                <w:sz w:val="24"/>
                <w:szCs w:val="24"/>
              </w:rPr>
            </w:pPr>
            <w:r w:rsidRPr="00325417">
              <w:rPr>
                <w:sz w:val="24"/>
                <w:szCs w:val="24"/>
              </w:rPr>
              <w:t>Прізвище відвідувача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491D1" w14:textId="77777777" w:rsidR="001B6CE3" w:rsidRPr="00325417" w:rsidRDefault="001B6CE3" w:rsidP="0043281A">
            <w:pPr>
              <w:jc w:val="center"/>
              <w:rPr>
                <w:sz w:val="24"/>
                <w:szCs w:val="24"/>
              </w:rPr>
            </w:pPr>
            <w:r w:rsidRPr="00325417">
              <w:rPr>
                <w:sz w:val="24"/>
                <w:szCs w:val="24"/>
              </w:rPr>
              <w:t>№ документа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AB0C1" w14:textId="77777777" w:rsidR="001B6CE3" w:rsidRPr="00325417" w:rsidRDefault="001B6CE3" w:rsidP="0043281A">
            <w:pPr>
              <w:jc w:val="center"/>
              <w:rPr>
                <w:sz w:val="24"/>
                <w:szCs w:val="24"/>
              </w:rPr>
            </w:pPr>
            <w:r w:rsidRPr="00325417">
              <w:rPr>
                <w:sz w:val="24"/>
                <w:szCs w:val="24"/>
              </w:rPr>
              <w:t>Прізвище замовника перепустки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BADF0" w14:textId="77777777" w:rsidR="001B6CE3" w:rsidRPr="00325417" w:rsidRDefault="001B6CE3" w:rsidP="0043281A">
            <w:pPr>
              <w:jc w:val="center"/>
              <w:rPr>
                <w:sz w:val="24"/>
                <w:szCs w:val="24"/>
              </w:rPr>
            </w:pPr>
            <w:r w:rsidRPr="00325417">
              <w:rPr>
                <w:sz w:val="24"/>
                <w:szCs w:val="24"/>
              </w:rPr>
              <w:t>Номер телефону замовника перепустки</w:t>
            </w:r>
          </w:p>
        </w:tc>
        <w:tc>
          <w:tcPr>
            <w:tcW w:w="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C9F89" w14:textId="77777777" w:rsidR="001B6CE3" w:rsidRPr="00325417" w:rsidRDefault="001B6CE3" w:rsidP="0043281A">
            <w:pPr>
              <w:jc w:val="center"/>
              <w:rPr>
                <w:sz w:val="24"/>
                <w:szCs w:val="24"/>
              </w:rPr>
            </w:pPr>
            <w:r w:rsidRPr="00325417">
              <w:rPr>
                <w:sz w:val="24"/>
                <w:szCs w:val="24"/>
              </w:rPr>
              <w:t>№ кімнати, що відвідується</w:t>
            </w:r>
          </w:p>
        </w:tc>
      </w:tr>
      <w:tr w:rsidR="0043281A" w:rsidRPr="00325417" w14:paraId="5144FB8D" w14:textId="77777777" w:rsidTr="0043281A">
        <w:trPr>
          <w:trHeight w:val="60"/>
        </w:trPr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24F17" w14:textId="5E733599" w:rsidR="0043281A" w:rsidRPr="00325417" w:rsidRDefault="0043281A" w:rsidP="0043281A">
            <w:pPr>
              <w:jc w:val="center"/>
              <w:rPr>
                <w:sz w:val="24"/>
                <w:szCs w:val="24"/>
              </w:rPr>
            </w:pPr>
            <w:r w:rsidRPr="00325417">
              <w:rPr>
                <w:sz w:val="24"/>
                <w:szCs w:val="24"/>
              </w:rPr>
              <w:t>1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D158" w14:textId="04DC2592" w:rsidR="0043281A" w:rsidRPr="00325417" w:rsidRDefault="0043281A" w:rsidP="0043281A">
            <w:pPr>
              <w:jc w:val="center"/>
              <w:rPr>
                <w:sz w:val="24"/>
                <w:szCs w:val="24"/>
              </w:rPr>
            </w:pPr>
            <w:r w:rsidRPr="00325417">
              <w:rPr>
                <w:sz w:val="24"/>
                <w:szCs w:val="24"/>
              </w:rPr>
              <w:t>2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BC1FD" w14:textId="0C9A169A" w:rsidR="0043281A" w:rsidRPr="00325417" w:rsidRDefault="0043281A" w:rsidP="0043281A">
            <w:pPr>
              <w:jc w:val="center"/>
              <w:rPr>
                <w:sz w:val="24"/>
                <w:szCs w:val="24"/>
              </w:rPr>
            </w:pPr>
            <w:r w:rsidRPr="00325417">
              <w:rPr>
                <w:sz w:val="24"/>
                <w:szCs w:val="24"/>
              </w:rPr>
              <w:t>3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DB00D" w14:textId="0E61CD24" w:rsidR="0043281A" w:rsidRPr="00325417" w:rsidRDefault="0043281A" w:rsidP="0043281A">
            <w:pPr>
              <w:jc w:val="center"/>
              <w:rPr>
                <w:sz w:val="24"/>
                <w:szCs w:val="24"/>
              </w:rPr>
            </w:pPr>
            <w:r w:rsidRPr="00325417">
              <w:rPr>
                <w:sz w:val="24"/>
                <w:szCs w:val="24"/>
              </w:rPr>
              <w:t>4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78B7C" w14:textId="5907A496" w:rsidR="0043281A" w:rsidRPr="00325417" w:rsidRDefault="0043281A" w:rsidP="0043281A">
            <w:pPr>
              <w:jc w:val="center"/>
              <w:rPr>
                <w:sz w:val="24"/>
                <w:szCs w:val="24"/>
              </w:rPr>
            </w:pPr>
            <w:r w:rsidRPr="00325417">
              <w:rPr>
                <w:sz w:val="24"/>
                <w:szCs w:val="24"/>
              </w:rPr>
              <w:t>5</w:t>
            </w:r>
          </w:p>
        </w:tc>
        <w:tc>
          <w:tcPr>
            <w:tcW w:w="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EE6B2" w14:textId="1541E569" w:rsidR="0043281A" w:rsidRPr="00325417" w:rsidRDefault="0043281A" w:rsidP="0043281A">
            <w:pPr>
              <w:jc w:val="center"/>
              <w:rPr>
                <w:sz w:val="24"/>
                <w:szCs w:val="24"/>
              </w:rPr>
            </w:pPr>
            <w:r w:rsidRPr="00325417">
              <w:rPr>
                <w:sz w:val="24"/>
                <w:szCs w:val="24"/>
              </w:rPr>
              <w:t>6</w:t>
            </w:r>
          </w:p>
        </w:tc>
      </w:tr>
    </w:tbl>
    <w:p w14:paraId="76644EAD" w14:textId="33418573" w:rsidR="0098002B" w:rsidRDefault="0098002B" w:rsidP="001B6CE3"/>
    <w:p w14:paraId="73A95AA0" w14:textId="77777777" w:rsidR="0098002B" w:rsidRDefault="0098002B">
      <w:pPr>
        <w:widowControl/>
        <w:spacing w:after="160" w:line="259" w:lineRule="auto"/>
      </w:pPr>
      <w:r>
        <w:br w:type="page"/>
      </w:r>
    </w:p>
    <w:p w14:paraId="094EE8B1" w14:textId="77777777" w:rsidR="001B6CE3" w:rsidRDefault="001B6CE3" w:rsidP="001B6CE3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9"/>
        <w:gridCol w:w="4533"/>
      </w:tblGrid>
      <w:tr w:rsidR="001B6CE3" w:rsidRPr="001B6CE3" w14:paraId="44D7C8DD" w14:textId="77777777" w:rsidTr="00F13B76">
        <w:tc>
          <w:tcPr>
            <w:tcW w:w="2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13C863" w14:textId="77777777" w:rsidR="001B6CE3" w:rsidRPr="001B6CE3" w:rsidRDefault="001B6CE3" w:rsidP="001B6CE3">
            <w:bookmarkStart w:id="19" w:name="n208"/>
            <w:bookmarkStart w:id="20" w:name="n167"/>
            <w:bookmarkEnd w:id="19"/>
            <w:bookmarkEnd w:id="20"/>
          </w:p>
        </w:tc>
        <w:tc>
          <w:tcPr>
            <w:tcW w:w="2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AAD77B" w14:textId="2E5F70E9" w:rsidR="0098002B" w:rsidRDefault="001B6CE3" w:rsidP="0098002B">
            <w:r w:rsidRPr="001B6CE3">
              <w:t xml:space="preserve">Додаток </w:t>
            </w:r>
            <w:r w:rsidR="0098002B">
              <w:t>4</w:t>
            </w:r>
            <w:r w:rsidRPr="001B6CE3">
              <w:br/>
              <w:t xml:space="preserve">до </w:t>
            </w:r>
            <w:r w:rsidR="0098002B">
              <w:t xml:space="preserve">Порядку організації </w:t>
            </w:r>
            <w:r w:rsidR="00BE23A8" w:rsidRPr="00BE23A8">
              <w:t xml:space="preserve">пропускного </w:t>
            </w:r>
            <w:r w:rsidR="0098002B">
              <w:t>режиму до Київського національного університету будівництва і архітектури</w:t>
            </w:r>
          </w:p>
          <w:p w14:paraId="6AFB46CB" w14:textId="1AD53E9D" w:rsidR="001B6CE3" w:rsidRPr="001B6CE3" w:rsidRDefault="001B6CE3" w:rsidP="001B6CE3">
            <w:r w:rsidRPr="001B6CE3">
              <w:t xml:space="preserve">(пункт </w:t>
            </w:r>
            <w:r w:rsidR="0094148E">
              <w:t>2.</w:t>
            </w:r>
            <w:r w:rsidR="002A38B5">
              <w:t>2</w:t>
            </w:r>
            <w:r w:rsidR="0094148E">
              <w:t>.</w:t>
            </w:r>
            <w:r w:rsidRPr="001B6CE3">
              <w:t xml:space="preserve"> розділу II)</w:t>
            </w:r>
          </w:p>
        </w:tc>
      </w:tr>
    </w:tbl>
    <w:p w14:paraId="29A7A3C2" w14:textId="77777777" w:rsidR="0098002B" w:rsidRPr="00325417" w:rsidRDefault="0098002B" w:rsidP="001B6CE3">
      <w:bookmarkStart w:id="21" w:name="n168"/>
      <w:bookmarkStart w:id="22" w:name="n171"/>
      <w:bookmarkEnd w:id="21"/>
      <w:bookmarkEnd w:id="22"/>
    </w:p>
    <w:p w14:paraId="21C12E4D" w14:textId="77777777" w:rsidR="00325417" w:rsidRPr="00325417" w:rsidRDefault="00325417" w:rsidP="001B6CE3"/>
    <w:p w14:paraId="2483A103" w14:textId="63435884" w:rsidR="001B6CE3" w:rsidRPr="001B6CE3" w:rsidRDefault="001B6CE3" w:rsidP="00325417">
      <w:pPr>
        <w:jc w:val="center"/>
      </w:pPr>
      <w:r w:rsidRPr="001B6CE3">
        <w:rPr>
          <w:b/>
          <w:bCs/>
        </w:rPr>
        <w:t>ЖУРНАЛ</w:t>
      </w:r>
      <w:r w:rsidRPr="001B6CE3">
        <w:br/>
      </w:r>
      <w:r w:rsidRPr="001B6CE3">
        <w:rPr>
          <w:b/>
          <w:bCs/>
        </w:rPr>
        <w:t>реєстрації постійних електронних перепусток</w:t>
      </w:r>
    </w:p>
    <w:p w14:paraId="68C4A583" w14:textId="77777777" w:rsidR="001B6CE3" w:rsidRPr="001B6CE3" w:rsidRDefault="001B6CE3" w:rsidP="001B6CE3">
      <w:bookmarkStart w:id="23" w:name="n172"/>
      <w:bookmarkEnd w:id="23"/>
      <w:r w:rsidRPr="001B6CE3">
        <w:rPr>
          <w:b/>
          <w:bCs/>
        </w:rPr>
        <w:t>_______________  _________</w:t>
      </w:r>
    </w:p>
    <w:p w14:paraId="5B0E7FFC" w14:textId="77777777" w:rsidR="001B6CE3" w:rsidRPr="001B6CE3" w:rsidRDefault="001B6CE3" w:rsidP="001B6CE3">
      <w:bookmarkStart w:id="24" w:name="n173"/>
      <w:bookmarkEnd w:id="24"/>
      <w:r w:rsidRPr="001B6CE3">
        <w:rPr>
          <w:b/>
          <w:bCs/>
        </w:rPr>
        <w:t>Розпочато ______________ 20___ року</w:t>
      </w:r>
    </w:p>
    <w:p w14:paraId="5650C7E1" w14:textId="77777777" w:rsidR="001B6CE3" w:rsidRPr="001B6CE3" w:rsidRDefault="001B6CE3" w:rsidP="001B6CE3">
      <w:bookmarkStart w:id="25" w:name="n174"/>
      <w:bookmarkEnd w:id="25"/>
      <w:r w:rsidRPr="001B6CE3">
        <w:rPr>
          <w:b/>
          <w:bCs/>
        </w:rPr>
        <w:t>Закінчено  ______________ 20___ року</w:t>
      </w:r>
    </w:p>
    <w:p w14:paraId="6E589DFD" w14:textId="77777777" w:rsidR="00325417" w:rsidRDefault="00325417" w:rsidP="00325417">
      <w:pPr>
        <w:rPr>
          <w:b/>
          <w:bCs/>
        </w:rPr>
      </w:pPr>
      <w:bookmarkStart w:id="26" w:name="n175"/>
      <w:bookmarkEnd w:id="26"/>
    </w:p>
    <w:p w14:paraId="7410DAB4" w14:textId="6EEBFD12" w:rsidR="001B6CE3" w:rsidRDefault="001B6CE3" w:rsidP="00325417">
      <w:pPr>
        <w:jc w:val="center"/>
        <w:rPr>
          <w:b/>
          <w:bCs/>
        </w:rPr>
      </w:pPr>
      <w:r w:rsidRPr="001B6CE3">
        <w:rPr>
          <w:b/>
          <w:bCs/>
        </w:rPr>
        <w:t>Київ</w:t>
      </w:r>
    </w:p>
    <w:p w14:paraId="6979562D" w14:textId="77777777" w:rsidR="00325417" w:rsidRPr="001B6CE3" w:rsidRDefault="00325417" w:rsidP="00325417"/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"/>
        <w:gridCol w:w="1809"/>
        <w:gridCol w:w="1097"/>
        <w:gridCol w:w="1399"/>
        <w:gridCol w:w="891"/>
        <w:gridCol w:w="820"/>
        <w:gridCol w:w="872"/>
        <w:gridCol w:w="1237"/>
        <w:gridCol w:w="1209"/>
      </w:tblGrid>
      <w:tr w:rsidR="00325417" w:rsidRPr="00325417" w14:paraId="01277430" w14:textId="77777777" w:rsidTr="00325417">
        <w:trPr>
          <w:trHeight w:val="60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30EAC" w14:textId="77777777" w:rsidR="001B6CE3" w:rsidRPr="00325417" w:rsidRDefault="001B6CE3" w:rsidP="00325417">
            <w:pPr>
              <w:jc w:val="center"/>
              <w:rPr>
                <w:sz w:val="24"/>
                <w:szCs w:val="24"/>
              </w:rPr>
            </w:pPr>
            <w:bookmarkStart w:id="27" w:name="n176"/>
            <w:bookmarkEnd w:id="27"/>
            <w:r w:rsidRPr="00325417">
              <w:rPr>
                <w:sz w:val="24"/>
                <w:szCs w:val="24"/>
              </w:rPr>
              <w:t>№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6A9E3" w14:textId="77777777" w:rsidR="001B6CE3" w:rsidRPr="00325417" w:rsidRDefault="001B6CE3" w:rsidP="00325417">
            <w:pPr>
              <w:jc w:val="center"/>
              <w:rPr>
                <w:sz w:val="24"/>
                <w:szCs w:val="24"/>
              </w:rPr>
            </w:pPr>
            <w:r w:rsidRPr="00325417">
              <w:rPr>
                <w:sz w:val="24"/>
                <w:szCs w:val="24"/>
              </w:rPr>
              <w:t>№ електронної перепустки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0354B" w14:textId="356292B0" w:rsidR="001B6CE3" w:rsidRPr="00325417" w:rsidRDefault="001B6CE3" w:rsidP="00325417">
            <w:pPr>
              <w:jc w:val="center"/>
              <w:rPr>
                <w:sz w:val="24"/>
                <w:szCs w:val="24"/>
              </w:rPr>
            </w:pPr>
            <w:r w:rsidRPr="00325417">
              <w:rPr>
                <w:sz w:val="24"/>
                <w:szCs w:val="24"/>
              </w:rPr>
              <w:t>Прізвище, ім’я, по батькові</w:t>
            </w:r>
            <w:r w:rsidR="00325417">
              <w:rPr>
                <w:sz w:val="24"/>
                <w:szCs w:val="24"/>
              </w:rPr>
              <w:br/>
            </w:r>
            <w:r w:rsidRPr="00325417">
              <w:rPr>
                <w:sz w:val="24"/>
                <w:szCs w:val="24"/>
              </w:rPr>
              <w:t>(за наявності)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95131" w14:textId="78CC3CBA" w:rsidR="001B6CE3" w:rsidRPr="00325417" w:rsidRDefault="001B6CE3" w:rsidP="00325417">
            <w:pPr>
              <w:jc w:val="center"/>
              <w:rPr>
                <w:sz w:val="24"/>
                <w:szCs w:val="24"/>
              </w:rPr>
            </w:pPr>
            <w:r w:rsidRPr="00325417">
              <w:rPr>
                <w:sz w:val="24"/>
                <w:szCs w:val="24"/>
              </w:rPr>
              <w:t>Підстава видачі</w:t>
            </w:r>
            <w:r w:rsidR="00325417">
              <w:rPr>
                <w:sz w:val="24"/>
                <w:szCs w:val="24"/>
              </w:rPr>
              <w:br/>
            </w:r>
            <w:r w:rsidRPr="00325417">
              <w:rPr>
                <w:sz w:val="24"/>
                <w:szCs w:val="24"/>
              </w:rPr>
              <w:t>(№ і дата документа)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CA190" w14:textId="77777777" w:rsidR="001B6CE3" w:rsidRPr="00325417" w:rsidRDefault="001B6CE3" w:rsidP="00325417">
            <w:pPr>
              <w:jc w:val="center"/>
              <w:rPr>
                <w:sz w:val="24"/>
                <w:szCs w:val="24"/>
              </w:rPr>
            </w:pPr>
            <w:r w:rsidRPr="00325417">
              <w:rPr>
                <w:sz w:val="24"/>
                <w:szCs w:val="24"/>
              </w:rPr>
              <w:t>Посада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E635" w14:textId="77777777" w:rsidR="001B6CE3" w:rsidRPr="00325417" w:rsidRDefault="001B6CE3" w:rsidP="00325417">
            <w:pPr>
              <w:jc w:val="center"/>
              <w:rPr>
                <w:sz w:val="24"/>
                <w:szCs w:val="24"/>
              </w:rPr>
            </w:pPr>
            <w:r w:rsidRPr="00325417">
              <w:rPr>
                <w:sz w:val="24"/>
                <w:szCs w:val="24"/>
              </w:rPr>
              <w:t>Дата видачі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25161" w14:textId="77777777" w:rsidR="001B6CE3" w:rsidRPr="00325417" w:rsidRDefault="001B6CE3" w:rsidP="00325417">
            <w:pPr>
              <w:jc w:val="center"/>
              <w:rPr>
                <w:sz w:val="24"/>
                <w:szCs w:val="24"/>
              </w:rPr>
            </w:pPr>
            <w:r w:rsidRPr="00325417">
              <w:rPr>
                <w:sz w:val="24"/>
                <w:szCs w:val="24"/>
              </w:rPr>
              <w:t>Підпис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8ACB6" w14:textId="77777777" w:rsidR="001B6CE3" w:rsidRPr="00325417" w:rsidRDefault="001B6CE3" w:rsidP="00325417">
            <w:pPr>
              <w:jc w:val="center"/>
              <w:rPr>
                <w:sz w:val="24"/>
                <w:szCs w:val="24"/>
              </w:rPr>
            </w:pPr>
            <w:r w:rsidRPr="00325417">
              <w:rPr>
                <w:sz w:val="24"/>
                <w:szCs w:val="24"/>
              </w:rPr>
              <w:t>Примітки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69DFC" w14:textId="77777777" w:rsidR="001B6CE3" w:rsidRPr="00325417" w:rsidRDefault="001B6CE3" w:rsidP="00325417">
            <w:pPr>
              <w:jc w:val="center"/>
              <w:rPr>
                <w:sz w:val="24"/>
                <w:szCs w:val="24"/>
              </w:rPr>
            </w:pPr>
            <w:r w:rsidRPr="00325417">
              <w:rPr>
                <w:sz w:val="24"/>
                <w:szCs w:val="24"/>
              </w:rPr>
              <w:t>Відмітка про внесення/ ануляцію в БД СКУД</w:t>
            </w:r>
          </w:p>
        </w:tc>
      </w:tr>
      <w:tr w:rsidR="00325417" w:rsidRPr="00325417" w14:paraId="283A4A2E" w14:textId="77777777" w:rsidTr="00325417">
        <w:trPr>
          <w:trHeight w:val="60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891E1" w14:textId="77777777" w:rsidR="00325417" w:rsidRPr="00325417" w:rsidRDefault="00325417" w:rsidP="001B6CE3">
            <w:pPr>
              <w:rPr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112AB" w14:textId="77777777" w:rsidR="00325417" w:rsidRPr="00325417" w:rsidRDefault="00325417" w:rsidP="001B6CE3">
            <w:pPr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61139" w14:textId="77777777" w:rsidR="00325417" w:rsidRPr="00325417" w:rsidRDefault="00325417" w:rsidP="001B6CE3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F8F26" w14:textId="77777777" w:rsidR="00325417" w:rsidRPr="00325417" w:rsidRDefault="00325417" w:rsidP="001B6CE3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37DAB" w14:textId="77777777" w:rsidR="00325417" w:rsidRPr="00325417" w:rsidRDefault="00325417" w:rsidP="001B6CE3">
            <w:pPr>
              <w:rPr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8F34B" w14:textId="77777777" w:rsidR="00325417" w:rsidRPr="00325417" w:rsidRDefault="00325417" w:rsidP="001B6CE3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A6CEC" w14:textId="77777777" w:rsidR="00325417" w:rsidRPr="00325417" w:rsidRDefault="00325417" w:rsidP="001B6CE3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16A0E" w14:textId="77777777" w:rsidR="00325417" w:rsidRPr="00325417" w:rsidRDefault="00325417" w:rsidP="001B6CE3">
            <w:pPr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E9080" w14:textId="77777777" w:rsidR="00325417" w:rsidRPr="00325417" w:rsidRDefault="00325417" w:rsidP="001B6CE3">
            <w:pPr>
              <w:rPr>
                <w:sz w:val="24"/>
                <w:szCs w:val="24"/>
              </w:rPr>
            </w:pPr>
          </w:p>
        </w:tc>
      </w:tr>
    </w:tbl>
    <w:p w14:paraId="5367E143" w14:textId="77777777" w:rsidR="00D00A62" w:rsidRPr="002664FD" w:rsidRDefault="00D00A62" w:rsidP="00325417">
      <w:bookmarkStart w:id="28" w:name="n194"/>
      <w:bookmarkEnd w:id="28"/>
    </w:p>
    <w:sectPr w:rsidR="00D00A62" w:rsidRPr="002664FD" w:rsidSect="00C16C3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B32C6" w14:textId="77777777" w:rsidR="00B452F2" w:rsidRDefault="00B452F2" w:rsidP="00B452F2">
      <w:r>
        <w:separator/>
      </w:r>
    </w:p>
  </w:endnote>
  <w:endnote w:type="continuationSeparator" w:id="0">
    <w:p w14:paraId="276C8322" w14:textId="77777777" w:rsidR="00B452F2" w:rsidRDefault="00B452F2" w:rsidP="00B4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026A6" w14:textId="77777777" w:rsidR="00B452F2" w:rsidRDefault="00B452F2" w:rsidP="00B452F2">
      <w:r>
        <w:separator/>
      </w:r>
    </w:p>
  </w:footnote>
  <w:footnote w:type="continuationSeparator" w:id="0">
    <w:p w14:paraId="25424037" w14:textId="77777777" w:rsidR="00B452F2" w:rsidRDefault="00B452F2" w:rsidP="00B45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481331"/>
      <w:docPartObj>
        <w:docPartGallery w:val="Page Numbers (Top of Page)"/>
        <w:docPartUnique/>
      </w:docPartObj>
    </w:sdtPr>
    <w:sdtEndPr/>
    <w:sdtContent>
      <w:p w14:paraId="7BBF2CFF" w14:textId="7FE814BA" w:rsidR="00B452F2" w:rsidRDefault="00B452F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AC0C49" w14:textId="77777777" w:rsidR="00B452F2" w:rsidRDefault="00B452F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3789"/>
    <w:multiLevelType w:val="multilevel"/>
    <w:tmpl w:val="6A1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105905"/>
    <w:multiLevelType w:val="multilevel"/>
    <w:tmpl w:val="95F4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B803C2"/>
    <w:multiLevelType w:val="multilevel"/>
    <w:tmpl w:val="D61C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12085"/>
    <w:multiLevelType w:val="multilevel"/>
    <w:tmpl w:val="9492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6851BB"/>
    <w:multiLevelType w:val="multilevel"/>
    <w:tmpl w:val="6AF8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CF0DCC"/>
    <w:multiLevelType w:val="multilevel"/>
    <w:tmpl w:val="077E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A51D9F"/>
    <w:multiLevelType w:val="multilevel"/>
    <w:tmpl w:val="02D0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530999"/>
    <w:multiLevelType w:val="multilevel"/>
    <w:tmpl w:val="D796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EF7D7B"/>
    <w:multiLevelType w:val="multilevel"/>
    <w:tmpl w:val="4278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6374B6"/>
    <w:multiLevelType w:val="multilevel"/>
    <w:tmpl w:val="811E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00417E"/>
    <w:multiLevelType w:val="multilevel"/>
    <w:tmpl w:val="958C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533104"/>
    <w:multiLevelType w:val="multilevel"/>
    <w:tmpl w:val="66F2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693536"/>
    <w:multiLevelType w:val="multilevel"/>
    <w:tmpl w:val="17DE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545CB5"/>
    <w:multiLevelType w:val="multilevel"/>
    <w:tmpl w:val="9610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0381349">
    <w:abstractNumId w:val="6"/>
  </w:num>
  <w:num w:numId="2" w16cid:durableId="957375468">
    <w:abstractNumId w:val="11"/>
  </w:num>
  <w:num w:numId="3" w16cid:durableId="1871456292">
    <w:abstractNumId w:val="5"/>
  </w:num>
  <w:num w:numId="4" w16cid:durableId="476922505">
    <w:abstractNumId w:val="4"/>
  </w:num>
  <w:num w:numId="5" w16cid:durableId="635529850">
    <w:abstractNumId w:val="8"/>
  </w:num>
  <w:num w:numId="6" w16cid:durableId="557934142">
    <w:abstractNumId w:val="1"/>
  </w:num>
  <w:num w:numId="7" w16cid:durableId="1500924236">
    <w:abstractNumId w:val="3"/>
  </w:num>
  <w:num w:numId="8" w16cid:durableId="1883133538">
    <w:abstractNumId w:val="9"/>
  </w:num>
  <w:num w:numId="9" w16cid:durableId="1525748473">
    <w:abstractNumId w:val="7"/>
  </w:num>
  <w:num w:numId="10" w16cid:durableId="953633619">
    <w:abstractNumId w:val="13"/>
  </w:num>
  <w:num w:numId="11" w16cid:durableId="2074813808">
    <w:abstractNumId w:val="0"/>
  </w:num>
  <w:num w:numId="12" w16cid:durableId="894467235">
    <w:abstractNumId w:val="12"/>
  </w:num>
  <w:num w:numId="13" w16cid:durableId="867766226">
    <w:abstractNumId w:val="10"/>
  </w:num>
  <w:num w:numId="14" w16cid:durableId="469329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9A"/>
    <w:rsid w:val="00000B1E"/>
    <w:rsid w:val="00006C5D"/>
    <w:rsid w:val="00006D7B"/>
    <w:rsid w:val="00013CAB"/>
    <w:rsid w:val="00014988"/>
    <w:rsid w:val="00015832"/>
    <w:rsid w:val="000335BD"/>
    <w:rsid w:val="0005402B"/>
    <w:rsid w:val="000C4EA0"/>
    <w:rsid w:val="000E1AFD"/>
    <w:rsid w:val="000E3FCB"/>
    <w:rsid w:val="000F4A6B"/>
    <w:rsid w:val="00113411"/>
    <w:rsid w:val="00137159"/>
    <w:rsid w:val="0014129B"/>
    <w:rsid w:val="00151B2A"/>
    <w:rsid w:val="00164D93"/>
    <w:rsid w:val="00191B51"/>
    <w:rsid w:val="00192C1D"/>
    <w:rsid w:val="00196340"/>
    <w:rsid w:val="0019770F"/>
    <w:rsid w:val="001B6CE3"/>
    <w:rsid w:val="001C15BF"/>
    <w:rsid w:val="001D2A7A"/>
    <w:rsid w:val="001D762D"/>
    <w:rsid w:val="001E0F3B"/>
    <w:rsid w:val="001E4FBE"/>
    <w:rsid w:val="001F0105"/>
    <w:rsid w:val="001F7761"/>
    <w:rsid w:val="00221C2B"/>
    <w:rsid w:val="00236609"/>
    <w:rsid w:val="00251DF5"/>
    <w:rsid w:val="0025275E"/>
    <w:rsid w:val="002539B8"/>
    <w:rsid w:val="0025613F"/>
    <w:rsid w:val="002664FD"/>
    <w:rsid w:val="00273424"/>
    <w:rsid w:val="00284B6F"/>
    <w:rsid w:val="002A0B59"/>
    <w:rsid w:val="002A38B5"/>
    <w:rsid w:val="002A6262"/>
    <w:rsid w:val="002C2E31"/>
    <w:rsid w:val="00300C19"/>
    <w:rsid w:val="00313ECD"/>
    <w:rsid w:val="00325417"/>
    <w:rsid w:val="00326796"/>
    <w:rsid w:val="00326E96"/>
    <w:rsid w:val="00335DE9"/>
    <w:rsid w:val="0034704D"/>
    <w:rsid w:val="00350AF9"/>
    <w:rsid w:val="0036260C"/>
    <w:rsid w:val="00367C6D"/>
    <w:rsid w:val="00367F1C"/>
    <w:rsid w:val="003A091F"/>
    <w:rsid w:val="003B3C27"/>
    <w:rsid w:val="003C7DCD"/>
    <w:rsid w:val="003F295E"/>
    <w:rsid w:val="003F33A0"/>
    <w:rsid w:val="0043281A"/>
    <w:rsid w:val="0045504C"/>
    <w:rsid w:val="00486EAC"/>
    <w:rsid w:val="004A2F59"/>
    <w:rsid w:val="004A373F"/>
    <w:rsid w:val="004A6F3C"/>
    <w:rsid w:val="004B37F8"/>
    <w:rsid w:val="004D2035"/>
    <w:rsid w:val="004D6F52"/>
    <w:rsid w:val="004E20D9"/>
    <w:rsid w:val="004E2577"/>
    <w:rsid w:val="004F36E5"/>
    <w:rsid w:val="00510D1E"/>
    <w:rsid w:val="00513E1A"/>
    <w:rsid w:val="005163C7"/>
    <w:rsid w:val="005346A9"/>
    <w:rsid w:val="0054190B"/>
    <w:rsid w:val="005457BD"/>
    <w:rsid w:val="00546222"/>
    <w:rsid w:val="00557E6C"/>
    <w:rsid w:val="00584472"/>
    <w:rsid w:val="005847D6"/>
    <w:rsid w:val="005956B7"/>
    <w:rsid w:val="005964E6"/>
    <w:rsid w:val="00597636"/>
    <w:rsid w:val="005B361F"/>
    <w:rsid w:val="005C134C"/>
    <w:rsid w:val="005E6B75"/>
    <w:rsid w:val="0060405E"/>
    <w:rsid w:val="00621C43"/>
    <w:rsid w:val="00625603"/>
    <w:rsid w:val="00691BF5"/>
    <w:rsid w:val="0069691D"/>
    <w:rsid w:val="006A15C6"/>
    <w:rsid w:val="006C08F6"/>
    <w:rsid w:val="006C586E"/>
    <w:rsid w:val="006C6B7B"/>
    <w:rsid w:val="006F1284"/>
    <w:rsid w:val="006F1BA6"/>
    <w:rsid w:val="006F4E6E"/>
    <w:rsid w:val="007269D4"/>
    <w:rsid w:val="00757E1A"/>
    <w:rsid w:val="007666AD"/>
    <w:rsid w:val="007829A2"/>
    <w:rsid w:val="0078429E"/>
    <w:rsid w:val="007B1D84"/>
    <w:rsid w:val="007D57EA"/>
    <w:rsid w:val="007D5DBF"/>
    <w:rsid w:val="007D618C"/>
    <w:rsid w:val="007D6FEF"/>
    <w:rsid w:val="007F0822"/>
    <w:rsid w:val="007F3BBA"/>
    <w:rsid w:val="007F7B3E"/>
    <w:rsid w:val="00803361"/>
    <w:rsid w:val="008156AC"/>
    <w:rsid w:val="00822B3B"/>
    <w:rsid w:val="00825E94"/>
    <w:rsid w:val="00830920"/>
    <w:rsid w:val="0083127F"/>
    <w:rsid w:val="00842638"/>
    <w:rsid w:val="00892103"/>
    <w:rsid w:val="00894905"/>
    <w:rsid w:val="00895138"/>
    <w:rsid w:val="008A3C3A"/>
    <w:rsid w:val="008B1B16"/>
    <w:rsid w:val="008B6452"/>
    <w:rsid w:val="008C171F"/>
    <w:rsid w:val="008D3EA6"/>
    <w:rsid w:val="008D4CED"/>
    <w:rsid w:val="008D5F82"/>
    <w:rsid w:val="008E28ED"/>
    <w:rsid w:val="008F15DA"/>
    <w:rsid w:val="008F3763"/>
    <w:rsid w:val="008F4ED7"/>
    <w:rsid w:val="0094148E"/>
    <w:rsid w:val="00942C47"/>
    <w:rsid w:val="00944551"/>
    <w:rsid w:val="00971046"/>
    <w:rsid w:val="0098002B"/>
    <w:rsid w:val="009B38FE"/>
    <w:rsid w:val="009C231D"/>
    <w:rsid w:val="009E346C"/>
    <w:rsid w:val="009F0AA9"/>
    <w:rsid w:val="009F0CBE"/>
    <w:rsid w:val="00A167A8"/>
    <w:rsid w:val="00A30709"/>
    <w:rsid w:val="00A349C3"/>
    <w:rsid w:val="00A40FA9"/>
    <w:rsid w:val="00A51CB9"/>
    <w:rsid w:val="00A551DC"/>
    <w:rsid w:val="00A61F0F"/>
    <w:rsid w:val="00A82F04"/>
    <w:rsid w:val="00A84A4F"/>
    <w:rsid w:val="00AA3438"/>
    <w:rsid w:val="00AB6862"/>
    <w:rsid w:val="00AD3906"/>
    <w:rsid w:val="00AF151D"/>
    <w:rsid w:val="00B0181F"/>
    <w:rsid w:val="00B02D8F"/>
    <w:rsid w:val="00B1022F"/>
    <w:rsid w:val="00B15B8E"/>
    <w:rsid w:val="00B452F2"/>
    <w:rsid w:val="00B45B63"/>
    <w:rsid w:val="00B45F9F"/>
    <w:rsid w:val="00B77EA7"/>
    <w:rsid w:val="00B830A2"/>
    <w:rsid w:val="00BB010F"/>
    <w:rsid w:val="00BB08A1"/>
    <w:rsid w:val="00BC57A9"/>
    <w:rsid w:val="00BD0630"/>
    <w:rsid w:val="00BD3BFA"/>
    <w:rsid w:val="00BE16A1"/>
    <w:rsid w:val="00BE23A8"/>
    <w:rsid w:val="00C00589"/>
    <w:rsid w:val="00C07D50"/>
    <w:rsid w:val="00C16073"/>
    <w:rsid w:val="00C16C32"/>
    <w:rsid w:val="00C25662"/>
    <w:rsid w:val="00C40A46"/>
    <w:rsid w:val="00C55FF4"/>
    <w:rsid w:val="00C6395C"/>
    <w:rsid w:val="00C6774B"/>
    <w:rsid w:val="00C77269"/>
    <w:rsid w:val="00C778BA"/>
    <w:rsid w:val="00CB2899"/>
    <w:rsid w:val="00CB5F87"/>
    <w:rsid w:val="00CD3076"/>
    <w:rsid w:val="00CE5562"/>
    <w:rsid w:val="00CE7851"/>
    <w:rsid w:val="00CF132B"/>
    <w:rsid w:val="00CF34B0"/>
    <w:rsid w:val="00CF745B"/>
    <w:rsid w:val="00D00A62"/>
    <w:rsid w:val="00D42C3E"/>
    <w:rsid w:val="00D509BF"/>
    <w:rsid w:val="00D60F9A"/>
    <w:rsid w:val="00D70276"/>
    <w:rsid w:val="00D70545"/>
    <w:rsid w:val="00D70D80"/>
    <w:rsid w:val="00D87F47"/>
    <w:rsid w:val="00DC05DB"/>
    <w:rsid w:val="00E00356"/>
    <w:rsid w:val="00E328F0"/>
    <w:rsid w:val="00E86374"/>
    <w:rsid w:val="00E86F38"/>
    <w:rsid w:val="00EC687D"/>
    <w:rsid w:val="00ED0142"/>
    <w:rsid w:val="00ED3145"/>
    <w:rsid w:val="00EF4AA9"/>
    <w:rsid w:val="00F13B76"/>
    <w:rsid w:val="00F140FF"/>
    <w:rsid w:val="00F16C00"/>
    <w:rsid w:val="00F2418C"/>
    <w:rsid w:val="00F33E72"/>
    <w:rsid w:val="00F37A21"/>
    <w:rsid w:val="00F676FC"/>
    <w:rsid w:val="00F744E2"/>
    <w:rsid w:val="00F75F4F"/>
    <w:rsid w:val="00F81F9C"/>
    <w:rsid w:val="00F84866"/>
    <w:rsid w:val="00FB2182"/>
    <w:rsid w:val="00FC17F4"/>
    <w:rsid w:val="00FC6D91"/>
    <w:rsid w:val="00FD05AB"/>
    <w:rsid w:val="00FE366C"/>
    <w:rsid w:val="00FE47AF"/>
    <w:rsid w:val="00FE60A6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F050"/>
  <w15:chartTrackingRefBased/>
  <w15:docId w15:val="{A686A8E5-DDE9-400E-BF41-7D721EF0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B59"/>
    <w:pPr>
      <w:widowControl w:val="0"/>
      <w:spacing w:after="0" w:line="240" w:lineRule="auto"/>
    </w:pPr>
    <w:rPr>
      <w:rFonts w:ascii="Times New Roman" w:eastAsia="Arial Unicode MS" w:hAnsi="Times New Roman" w:cs="Times New Roman"/>
      <w:color w:val="000000"/>
      <w:kern w:val="0"/>
      <w:sz w:val="28"/>
      <w:szCs w:val="28"/>
      <w:lang w:eastAsia="uk-UA" w:bidi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0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F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F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F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F9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F9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F9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F9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F9A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uk-UA" w:bidi="uk-UA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60F9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uk-UA" w:bidi="uk-UA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60F9A"/>
    <w:rPr>
      <w:rFonts w:eastAsiaTheme="majorEastAsia" w:cstheme="majorBidi"/>
      <w:color w:val="0F4761" w:themeColor="accent1" w:themeShade="BF"/>
      <w:kern w:val="0"/>
      <w:sz w:val="28"/>
      <w:szCs w:val="28"/>
      <w:lang w:eastAsia="uk-UA" w:bidi="uk-UA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60F9A"/>
    <w:rPr>
      <w:rFonts w:eastAsiaTheme="majorEastAsia" w:cstheme="majorBidi"/>
      <w:i/>
      <w:iCs/>
      <w:color w:val="0F4761" w:themeColor="accent1" w:themeShade="BF"/>
      <w:kern w:val="0"/>
      <w:sz w:val="28"/>
      <w:szCs w:val="28"/>
      <w:lang w:eastAsia="uk-UA" w:bidi="uk-UA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D60F9A"/>
    <w:rPr>
      <w:rFonts w:eastAsiaTheme="majorEastAsia" w:cstheme="majorBidi"/>
      <w:color w:val="0F4761" w:themeColor="accent1" w:themeShade="BF"/>
      <w:kern w:val="0"/>
      <w:sz w:val="28"/>
      <w:szCs w:val="28"/>
      <w:lang w:eastAsia="uk-UA" w:bidi="uk-UA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60F9A"/>
    <w:rPr>
      <w:rFonts w:eastAsiaTheme="majorEastAsia" w:cstheme="majorBidi"/>
      <w:i/>
      <w:iCs/>
      <w:color w:val="595959" w:themeColor="text1" w:themeTint="A6"/>
      <w:kern w:val="0"/>
      <w:sz w:val="28"/>
      <w:szCs w:val="28"/>
      <w:lang w:eastAsia="uk-UA" w:bidi="uk-UA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D60F9A"/>
    <w:rPr>
      <w:rFonts w:eastAsiaTheme="majorEastAsia" w:cstheme="majorBidi"/>
      <w:color w:val="595959" w:themeColor="text1" w:themeTint="A6"/>
      <w:kern w:val="0"/>
      <w:sz w:val="28"/>
      <w:szCs w:val="28"/>
      <w:lang w:eastAsia="uk-UA" w:bidi="uk-UA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60F9A"/>
    <w:rPr>
      <w:rFonts w:eastAsiaTheme="majorEastAsia" w:cstheme="majorBidi"/>
      <w:i/>
      <w:iCs/>
      <w:color w:val="272727" w:themeColor="text1" w:themeTint="D8"/>
      <w:kern w:val="0"/>
      <w:sz w:val="28"/>
      <w:szCs w:val="28"/>
      <w:lang w:eastAsia="uk-UA" w:bidi="uk-UA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D60F9A"/>
    <w:rPr>
      <w:rFonts w:eastAsiaTheme="majorEastAsia" w:cstheme="majorBidi"/>
      <w:color w:val="272727" w:themeColor="text1" w:themeTint="D8"/>
      <w:kern w:val="0"/>
      <w:sz w:val="28"/>
      <w:szCs w:val="28"/>
      <w:lang w:eastAsia="uk-UA" w:bidi="uk-UA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D60F9A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60F9A"/>
    <w:rPr>
      <w:rFonts w:asciiTheme="majorHAnsi" w:eastAsiaTheme="majorEastAsia" w:hAnsiTheme="majorHAnsi" w:cstheme="majorBidi"/>
      <w:spacing w:val="-10"/>
      <w:kern w:val="28"/>
      <w:sz w:val="56"/>
      <w:szCs w:val="56"/>
      <w:lang w:eastAsia="uk-UA" w:bidi="uk-UA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D60F9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ідзаголовок Знак"/>
    <w:basedOn w:val="a0"/>
    <w:link w:val="a5"/>
    <w:uiPriority w:val="11"/>
    <w:rsid w:val="00D60F9A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uk-UA" w:bidi="uk-UA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D60F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60F9A"/>
    <w:rPr>
      <w:rFonts w:ascii="Times New Roman" w:eastAsia="Arial Unicode MS" w:hAnsi="Times New Roman" w:cs="Times New Roman"/>
      <w:i/>
      <w:iCs/>
      <w:color w:val="404040" w:themeColor="text1" w:themeTint="BF"/>
      <w:kern w:val="0"/>
      <w:sz w:val="28"/>
      <w:szCs w:val="28"/>
      <w:lang w:eastAsia="uk-UA" w:bidi="uk-UA"/>
      <w14:ligatures w14:val="none"/>
    </w:rPr>
  </w:style>
  <w:style w:type="paragraph" w:styleId="a9">
    <w:name w:val="List Paragraph"/>
    <w:basedOn w:val="a"/>
    <w:uiPriority w:val="34"/>
    <w:qFormat/>
    <w:rsid w:val="00D60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F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60F9A"/>
    <w:rPr>
      <w:rFonts w:ascii="Times New Roman" w:eastAsia="Arial Unicode MS" w:hAnsi="Times New Roman" w:cs="Times New Roman"/>
      <w:i/>
      <w:iCs/>
      <w:color w:val="0F4761" w:themeColor="accent1" w:themeShade="BF"/>
      <w:kern w:val="0"/>
      <w:sz w:val="28"/>
      <w:szCs w:val="28"/>
      <w:lang w:eastAsia="uk-UA" w:bidi="uk-UA"/>
      <w14:ligatures w14:val="none"/>
    </w:rPr>
  </w:style>
  <w:style w:type="character" w:styleId="ad">
    <w:name w:val="Intense Reference"/>
    <w:basedOn w:val="a0"/>
    <w:uiPriority w:val="32"/>
    <w:qFormat/>
    <w:rsid w:val="00D60F9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F1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B6CE3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B6CE3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B452F2"/>
    <w:pPr>
      <w:tabs>
        <w:tab w:val="center" w:pos="4819"/>
        <w:tab w:val="right" w:pos="9639"/>
      </w:tabs>
    </w:pPr>
  </w:style>
  <w:style w:type="character" w:customStyle="1" w:styleId="af2">
    <w:name w:val="Верхній колонтитул Знак"/>
    <w:basedOn w:val="a0"/>
    <w:link w:val="af1"/>
    <w:uiPriority w:val="99"/>
    <w:rsid w:val="00B452F2"/>
    <w:rPr>
      <w:rFonts w:ascii="Times New Roman" w:eastAsia="Arial Unicode MS" w:hAnsi="Times New Roman" w:cs="Times New Roman"/>
      <w:color w:val="000000"/>
      <w:kern w:val="0"/>
      <w:sz w:val="28"/>
      <w:szCs w:val="28"/>
      <w:lang w:eastAsia="uk-UA" w:bidi="uk-UA"/>
      <w14:ligatures w14:val="none"/>
    </w:rPr>
  </w:style>
  <w:style w:type="paragraph" w:styleId="af3">
    <w:name w:val="footer"/>
    <w:basedOn w:val="a"/>
    <w:link w:val="af4"/>
    <w:uiPriority w:val="99"/>
    <w:unhideWhenUsed/>
    <w:rsid w:val="00B452F2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basedOn w:val="a0"/>
    <w:link w:val="af3"/>
    <w:uiPriority w:val="99"/>
    <w:rsid w:val="00B452F2"/>
    <w:rPr>
      <w:rFonts w:ascii="Times New Roman" w:eastAsia="Arial Unicode MS" w:hAnsi="Times New Roman" w:cs="Times New Roman"/>
      <w:color w:val="000000"/>
      <w:kern w:val="0"/>
      <w:sz w:val="28"/>
      <w:szCs w:val="28"/>
      <w:lang w:eastAsia="uk-UA" w:bidi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6522</Words>
  <Characters>3718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Laposha</dc:creator>
  <cp:keywords/>
  <dc:description/>
  <cp:lastModifiedBy>Dmytro Laposha</cp:lastModifiedBy>
  <cp:revision>5</cp:revision>
  <dcterms:created xsi:type="dcterms:W3CDTF">2025-06-16T09:22:00Z</dcterms:created>
  <dcterms:modified xsi:type="dcterms:W3CDTF">2025-06-16T09:27:00Z</dcterms:modified>
</cp:coreProperties>
</file>